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EDA94" w14:textId="21BA4D70" w:rsidR="000D0548" w:rsidRDefault="004C7840" w:rsidP="00DA4864">
      <w:pPr>
        <w:spacing w:line="360" w:lineRule="auto"/>
        <w:jc w:val="both"/>
        <w:rPr>
          <w:rFonts w:ascii="Times New Roman" w:hAnsi="Times New Roman" w:cs="Times New Roman"/>
          <w:b/>
          <w:sz w:val="24"/>
          <w:szCs w:val="24"/>
        </w:rPr>
      </w:pPr>
      <w:r w:rsidRPr="004C7840">
        <w:rPr>
          <w:rFonts w:ascii="Times New Roman" w:hAnsi="Times New Roman" w:cs="Times New Roman"/>
          <w:b/>
          <w:sz w:val="24"/>
          <w:szCs w:val="24"/>
        </w:rPr>
        <w:t>Residual Humidity in Paraffin Embedded Tissue Reduces Nucleic Acid Stability</w:t>
      </w:r>
      <w:r>
        <w:rPr>
          <w:rFonts w:ascii="Times New Roman" w:hAnsi="Times New Roman" w:cs="Times New Roman"/>
          <w:b/>
          <w:sz w:val="24"/>
          <w:szCs w:val="24"/>
        </w:rPr>
        <w:t xml:space="preserve"> </w:t>
      </w:r>
      <w:r w:rsidR="007E2300">
        <w:rPr>
          <w:rFonts w:ascii="Times New Roman" w:hAnsi="Times New Roman" w:cs="Times New Roman"/>
          <w:b/>
          <w:sz w:val="24"/>
          <w:szCs w:val="24"/>
        </w:rPr>
        <w:t>Supplementary Material</w:t>
      </w:r>
    </w:p>
    <w:p w14:paraId="74144092" w14:textId="7E19BEB0" w:rsidR="000D0548" w:rsidRDefault="000D0548" w:rsidP="00DA4864">
      <w:pPr>
        <w:spacing w:line="360" w:lineRule="auto"/>
        <w:jc w:val="both"/>
        <w:rPr>
          <w:rFonts w:ascii="Times New Roman" w:hAnsi="Times New Roman" w:cs="Times New Roman"/>
          <w:sz w:val="24"/>
          <w:szCs w:val="24"/>
        </w:rPr>
      </w:pPr>
      <w:r w:rsidRPr="000D0548">
        <w:rPr>
          <w:rFonts w:ascii="Times New Roman" w:hAnsi="Times New Roman" w:cs="Times New Roman"/>
          <w:sz w:val="24"/>
          <w:szCs w:val="24"/>
        </w:rPr>
        <w:t>Peter M. Abuja</w:t>
      </w:r>
      <w:r w:rsidRPr="000D0548">
        <w:rPr>
          <w:rFonts w:ascii="Times New Roman" w:hAnsi="Times New Roman" w:cs="Times New Roman"/>
          <w:sz w:val="24"/>
          <w:szCs w:val="24"/>
          <w:vertAlign w:val="superscript"/>
        </w:rPr>
        <w:t>1</w:t>
      </w:r>
      <w:r w:rsidR="0073261E">
        <w:rPr>
          <w:rFonts w:ascii="Times New Roman" w:hAnsi="Times New Roman" w:cs="Times New Roman"/>
          <w:sz w:val="24"/>
          <w:szCs w:val="24"/>
          <w:vertAlign w:val="superscript"/>
        </w:rPr>
        <w:t>*</w:t>
      </w:r>
      <w:r w:rsidRPr="000D0548">
        <w:rPr>
          <w:rFonts w:ascii="Times New Roman" w:hAnsi="Times New Roman" w:cs="Times New Roman"/>
          <w:sz w:val="24"/>
          <w:szCs w:val="24"/>
        </w:rPr>
        <w:t>, Daniela Pabst</w:t>
      </w:r>
      <w:r w:rsidRPr="000D0548">
        <w:rPr>
          <w:rFonts w:ascii="Times New Roman" w:hAnsi="Times New Roman" w:cs="Times New Roman"/>
          <w:sz w:val="24"/>
          <w:szCs w:val="24"/>
          <w:vertAlign w:val="superscript"/>
        </w:rPr>
        <w:t>1</w:t>
      </w:r>
      <w:r w:rsidRPr="000D0548">
        <w:rPr>
          <w:rFonts w:ascii="Times New Roman" w:hAnsi="Times New Roman" w:cs="Times New Roman"/>
          <w:sz w:val="24"/>
          <w:szCs w:val="24"/>
        </w:rPr>
        <w:t xml:space="preserve">, </w:t>
      </w:r>
      <w:r w:rsidR="00594D7D">
        <w:rPr>
          <w:rFonts w:ascii="Times New Roman" w:hAnsi="Times New Roman" w:cs="Times New Roman"/>
          <w:sz w:val="24"/>
          <w:szCs w:val="24"/>
        </w:rPr>
        <w:t>Benjamin Bourgeois</w:t>
      </w:r>
      <w:r w:rsidR="00C56641">
        <w:rPr>
          <w:rFonts w:ascii="Times New Roman" w:hAnsi="Times New Roman" w:cs="Times New Roman"/>
          <w:sz w:val="24"/>
          <w:szCs w:val="24"/>
          <w:vertAlign w:val="superscript"/>
        </w:rPr>
        <w:t>2</w:t>
      </w:r>
      <w:r w:rsidR="00C56641">
        <w:rPr>
          <w:rFonts w:ascii="Times New Roman" w:hAnsi="Times New Roman" w:cs="Times New Roman"/>
          <w:sz w:val="24"/>
          <w:szCs w:val="24"/>
        </w:rPr>
        <w:t xml:space="preserve">, </w:t>
      </w:r>
      <w:r w:rsidRPr="000D0548">
        <w:rPr>
          <w:rFonts w:ascii="Times New Roman" w:hAnsi="Times New Roman" w:cs="Times New Roman"/>
          <w:sz w:val="24"/>
          <w:szCs w:val="24"/>
        </w:rPr>
        <w:t>Martina Loibner</w:t>
      </w:r>
      <w:r w:rsidRPr="000D0548">
        <w:rPr>
          <w:rFonts w:ascii="Times New Roman" w:hAnsi="Times New Roman" w:cs="Times New Roman"/>
          <w:sz w:val="24"/>
          <w:szCs w:val="24"/>
          <w:vertAlign w:val="superscript"/>
        </w:rPr>
        <w:t>1</w:t>
      </w:r>
      <w:r w:rsidRPr="000D0548">
        <w:rPr>
          <w:rFonts w:ascii="Times New Roman" w:hAnsi="Times New Roman" w:cs="Times New Roman"/>
          <w:sz w:val="24"/>
          <w:szCs w:val="24"/>
        </w:rPr>
        <w:t>, Christine Ulz</w:t>
      </w:r>
      <w:r w:rsidRPr="000D0548">
        <w:rPr>
          <w:rFonts w:ascii="Times New Roman" w:hAnsi="Times New Roman" w:cs="Times New Roman"/>
          <w:sz w:val="24"/>
          <w:szCs w:val="24"/>
          <w:vertAlign w:val="superscript"/>
        </w:rPr>
        <w:t>1</w:t>
      </w:r>
      <w:r w:rsidRPr="000D0548">
        <w:rPr>
          <w:rFonts w:ascii="Times New Roman" w:hAnsi="Times New Roman" w:cs="Times New Roman"/>
          <w:sz w:val="24"/>
          <w:szCs w:val="24"/>
        </w:rPr>
        <w:t>, Iris Kufferath</w:t>
      </w:r>
      <w:r w:rsidRPr="000D0548">
        <w:rPr>
          <w:rFonts w:ascii="Times New Roman" w:hAnsi="Times New Roman" w:cs="Times New Roman"/>
          <w:sz w:val="24"/>
          <w:szCs w:val="24"/>
          <w:vertAlign w:val="superscript"/>
        </w:rPr>
        <w:t>1</w:t>
      </w:r>
      <w:r w:rsidRPr="000D0548">
        <w:rPr>
          <w:rFonts w:ascii="Times New Roman" w:hAnsi="Times New Roman" w:cs="Times New Roman"/>
          <w:sz w:val="24"/>
          <w:szCs w:val="24"/>
        </w:rPr>
        <w:t>, Ulrike F</w:t>
      </w:r>
      <w:r>
        <w:rPr>
          <w:rFonts w:ascii="Times New Roman" w:hAnsi="Times New Roman" w:cs="Times New Roman"/>
          <w:sz w:val="24"/>
          <w:szCs w:val="24"/>
        </w:rPr>
        <w:t>ackelmann</w:t>
      </w:r>
      <w:r>
        <w:rPr>
          <w:rFonts w:ascii="Times New Roman" w:hAnsi="Times New Roman" w:cs="Times New Roman"/>
          <w:sz w:val="24"/>
          <w:szCs w:val="24"/>
          <w:vertAlign w:val="superscript"/>
        </w:rPr>
        <w:t>1</w:t>
      </w:r>
      <w:r>
        <w:rPr>
          <w:rFonts w:ascii="Times New Roman" w:hAnsi="Times New Roman" w:cs="Times New Roman"/>
          <w:sz w:val="24"/>
          <w:szCs w:val="24"/>
        </w:rPr>
        <w:t>,</w:t>
      </w:r>
      <w:r w:rsidR="00E17349">
        <w:rPr>
          <w:rFonts w:ascii="Times New Roman" w:hAnsi="Times New Roman" w:cs="Times New Roman"/>
          <w:sz w:val="24"/>
          <w:szCs w:val="24"/>
        </w:rPr>
        <w:t xml:space="preserve"> Cornelia Stumptner</w:t>
      </w:r>
      <w:r w:rsidR="004C7840">
        <w:rPr>
          <w:rFonts w:ascii="Times New Roman" w:hAnsi="Times New Roman" w:cs="Times New Roman"/>
          <w:sz w:val="24"/>
          <w:szCs w:val="24"/>
          <w:vertAlign w:val="superscript"/>
        </w:rPr>
        <w:t>1</w:t>
      </w:r>
      <w:r w:rsidR="00E17349">
        <w:rPr>
          <w:rFonts w:ascii="Times New Roman" w:hAnsi="Times New Roman" w:cs="Times New Roman"/>
          <w:sz w:val="24"/>
          <w:szCs w:val="24"/>
        </w:rPr>
        <w:t>,</w:t>
      </w:r>
      <w:r w:rsidR="00222317">
        <w:rPr>
          <w:rFonts w:ascii="Times New Roman" w:hAnsi="Times New Roman" w:cs="Times New Roman"/>
          <w:sz w:val="24"/>
          <w:szCs w:val="24"/>
        </w:rPr>
        <w:t xml:space="preserve"> Rainer Kraemer</w:t>
      </w:r>
      <w:r w:rsidR="004C7840">
        <w:rPr>
          <w:rFonts w:ascii="Times New Roman" w:hAnsi="Times New Roman" w:cs="Times New Roman"/>
          <w:sz w:val="24"/>
          <w:szCs w:val="24"/>
          <w:vertAlign w:val="superscript"/>
        </w:rPr>
        <w:t>3</w:t>
      </w:r>
      <w:r w:rsidR="00222317">
        <w:rPr>
          <w:rFonts w:ascii="Times New Roman" w:hAnsi="Times New Roman" w:cs="Times New Roman"/>
          <w:sz w:val="24"/>
          <w:szCs w:val="24"/>
        </w:rPr>
        <w:t>,</w:t>
      </w:r>
      <w:r>
        <w:rPr>
          <w:rFonts w:ascii="Times New Roman" w:hAnsi="Times New Roman" w:cs="Times New Roman"/>
          <w:sz w:val="24"/>
          <w:szCs w:val="24"/>
        </w:rPr>
        <w:t xml:space="preserve"> Tobias Madl</w:t>
      </w:r>
      <w:r>
        <w:rPr>
          <w:rFonts w:ascii="Times New Roman" w:hAnsi="Times New Roman" w:cs="Times New Roman"/>
          <w:sz w:val="24"/>
          <w:szCs w:val="24"/>
          <w:vertAlign w:val="superscript"/>
        </w:rPr>
        <w:t>2</w:t>
      </w:r>
      <w:r w:rsidR="00C56641">
        <w:rPr>
          <w:rFonts w:ascii="Times New Roman" w:hAnsi="Times New Roman" w:cs="Times New Roman"/>
          <w:sz w:val="24"/>
          <w:szCs w:val="24"/>
        </w:rPr>
        <w:t>*</w:t>
      </w:r>
      <w:r>
        <w:rPr>
          <w:rFonts w:ascii="Times New Roman" w:hAnsi="Times New Roman" w:cs="Times New Roman"/>
          <w:sz w:val="24"/>
          <w:szCs w:val="24"/>
        </w:rPr>
        <w:t>, Kurt Zatloukal</w:t>
      </w:r>
      <w:r>
        <w:rPr>
          <w:rFonts w:ascii="Times New Roman" w:hAnsi="Times New Roman" w:cs="Times New Roman"/>
          <w:sz w:val="24"/>
          <w:szCs w:val="24"/>
          <w:vertAlign w:val="superscript"/>
        </w:rPr>
        <w:t>1</w:t>
      </w:r>
    </w:p>
    <w:p w14:paraId="47FE14F4" w14:textId="77777777" w:rsidR="00222317" w:rsidRDefault="00222317" w:rsidP="00DA4864">
      <w:pPr>
        <w:spacing w:line="360" w:lineRule="auto"/>
        <w:jc w:val="both"/>
        <w:rPr>
          <w:rFonts w:ascii="Times New Roman" w:hAnsi="Times New Roman" w:cs="Times New Roman"/>
          <w:sz w:val="24"/>
          <w:szCs w:val="24"/>
        </w:rPr>
      </w:pPr>
      <w:r>
        <w:rPr>
          <w:rFonts w:ascii="Times New Roman" w:hAnsi="Times New Roman" w:cs="Times New Roman"/>
          <w:sz w:val="24"/>
          <w:szCs w:val="24"/>
          <w:vertAlign w:val="superscript"/>
        </w:rPr>
        <w:t>1</w:t>
      </w:r>
      <w:r>
        <w:rPr>
          <w:rFonts w:ascii="Times New Roman" w:hAnsi="Times New Roman" w:cs="Times New Roman"/>
          <w:sz w:val="24"/>
          <w:szCs w:val="24"/>
        </w:rPr>
        <w:t xml:space="preserve"> Diagnostic &amp; Research Centre for Molecular Biomedicine, Institute of Pathology, Medical University of Graz, Austria.</w:t>
      </w:r>
    </w:p>
    <w:p w14:paraId="7976AE7A" w14:textId="6E9CBC0D" w:rsidR="00222317" w:rsidRDefault="00222317" w:rsidP="00222317">
      <w:pPr>
        <w:spacing w:line="360" w:lineRule="auto"/>
        <w:jc w:val="both"/>
        <w:rPr>
          <w:rFonts w:ascii="Times New Roman" w:hAnsi="Times New Roman" w:cs="Times New Roman"/>
          <w:sz w:val="24"/>
          <w:szCs w:val="24"/>
        </w:rPr>
      </w:pPr>
      <w:r w:rsidRPr="00222317">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00C23BBF" w:rsidRPr="00B66F82">
        <w:rPr>
          <w:rFonts w:ascii="Times New Roman" w:hAnsi="Times New Roman" w:cs="Times New Roman"/>
          <w:sz w:val="24"/>
          <w:szCs w:val="24"/>
        </w:rPr>
        <w:t xml:space="preserve">Gottfried Schatz Research </w:t>
      </w:r>
      <w:r w:rsidR="00DA76BF" w:rsidRPr="00DA76BF">
        <w:rPr>
          <w:rFonts w:ascii="Times New Roman" w:hAnsi="Times New Roman" w:cs="Times New Roman"/>
          <w:sz w:val="24"/>
          <w:szCs w:val="24"/>
        </w:rPr>
        <w:t>Centre</w:t>
      </w:r>
      <w:r w:rsidR="00C23BBF" w:rsidRPr="00B66F82">
        <w:rPr>
          <w:rFonts w:ascii="Times New Roman" w:hAnsi="Times New Roman" w:cs="Times New Roman"/>
          <w:sz w:val="24"/>
          <w:szCs w:val="24"/>
        </w:rPr>
        <w:t xml:space="preserve"> for Cell </w:t>
      </w:r>
      <w:r w:rsidR="00DA76BF" w:rsidRPr="00DA76BF">
        <w:rPr>
          <w:rFonts w:ascii="Times New Roman" w:hAnsi="Times New Roman" w:cs="Times New Roman"/>
          <w:sz w:val="24"/>
          <w:szCs w:val="24"/>
        </w:rPr>
        <w:t>Signalling</w:t>
      </w:r>
      <w:r w:rsidR="00C23BBF" w:rsidRPr="00B66F82">
        <w:rPr>
          <w:rFonts w:ascii="Times New Roman" w:hAnsi="Times New Roman" w:cs="Times New Roman"/>
          <w:sz w:val="24"/>
          <w:szCs w:val="24"/>
        </w:rPr>
        <w:t>, Metabolism and Ageing, Molecular Biology and Biochemistry, Medical University of Graz, Austria</w:t>
      </w:r>
      <w:r>
        <w:rPr>
          <w:rFonts w:ascii="Times New Roman" w:hAnsi="Times New Roman" w:cs="Times New Roman"/>
          <w:sz w:val="24"/>
          <w:szCs w:val="24"/>
        </w:rPr>
        <w:t xml:space="preserve"> and </w:t>
      </w:r>
      <w:proofErr w:type="spellStart"/>
      <w:r w:rsidR="00C23BBF" w:rsidRPr="00B66F82">
        <w:rPr>
          <w:rFonts w:ascii="Times New Roman" w:hAnsi="Times New Roman" w:cs="Times New Roman"/>
          <w:sz w:val="24"/>
          <w:szCs w:val="24"/>
        </w:rPr>
        <w:t>BioTechMed-</w:t>
      </w:r>
      <w:proofErr w:type="gramStart"/>
      <w:r w:rsidR="00C23BBF" w:rsidRPr="00B66F82">
        <w:rPr>
          <w:rFonts w:ascii="Times New Roman" w:hAnsi="Times New Roman" w:cs="Times New Roman"/>
          <w:sz w:val="24"/>
          <w:szCs w:val="24"/>
        </w:rPr>
        <w:t>Graz</w:t>
      </w:r>
      <w:r>
        <w:rPr>
          <w:rFonts w:ascii="Times New Roman" w:hAnsi="Times New Roman" w:cs="Times New Roman"/>
          <w:sz w:val="24"/>
          <w:szCs w:val="24"/>
        </w:rPr>
        <w:t>,</w:t>
      </w:r>
      <w:r w:rsidR="00C23BBF" w:rsidRPr="00B66F82">
        <w:rPr>
          <w:rFonts w:ascii="Times New Roman" w:hAnsi="Times New Roman" w:cs="Times New Roman"/>
          <w:sz w:val="24"/>
          <w:szCs w:val="24"/>
        </w:rPr>
        <w:t>Austria</w:t>
      </w:r>
      <w:proofErr w:type="spellEnd"/>
      <w:proofErr w:type="gramEnd"/>
    </w:p>
    <w:p w14:paraId="67995A99" w14:textId="1CFB4952" w:rsidR="00222317" w:rsidRPr="00222317" w:rsidRDefault="004C7840">
      <w:pPr>
        <w:spacing w:line="360" w:lineRule="auto"/>
        <w:jc w:val="both"/>
        <w:rPr>
          <w:rFonts w:ascii="Times New Roman" w:hAnsi="Times New Roman" w:cs="Times New Roman"/>
          <w:sz w:val="24"/>
          <w:szCs w:val="24"/>
        </w:rPr>
      </w:pPr>
      <w:r w:rsidRPr="004C7840">
        <w:rPr>
          <w:rFonts w:ascii="Times New Roman" w:hAnsi="Times New Roman" w:cs="Times New Roman"/>
          <w:sz w:val="24"/>
          <w:szCs w:val="24"/>
          <w:vertAlign w:val="superscript"/>
        </w:rPr>
        <w:t>3</w:t>
      </w:r>
      <w:r w:rsidR="00222317">
        <w:rPr>
          <w:rFonts w:ascii="Times New Roman" w:hAnsi="Times New Roman" w:cs="Times New Roman"/>
          <w:sz w:val="24"/>
          <w:szCs w:val="24"/>
        </w:rPr>
        <w:t xml:space="preserve"> </w:t>
      </w:r>
      <w:proofErr w:type="spellStart"/>
      <w:r w:rsidR="00222317">
        <w:rPr>
          <w:rFonts w:ascii="Times New Roman" w:hAnsi="Times New Roman" w:cs="Times New Roman"/>
          <w:sz w:val="24"/>
          <w:szCs w:val="24"/>
        </w:rPr>
        <w:t>Berghof</w:t>
      </w:r>
      <w:proofErr w:type="spellEnd"/>
      <w:r w:rsidR="00222317">
        <w:rPr>
          <w:rFonts w:ascii="Times New Roman" w:hAnsi="Times New Roman" w:cs="Times New Roman"/>
          <w:sz w:val="24"/>
          <w:szCs w:val="24"/>
        </w:rPr>
        <w:t xml:space="preserve"> Products </w:t>
      </w:r>
      <w:r w:rsidR="00773941">
        <w:rPr>
          <w:rFonts w:ascii="Times New Roman" w:hAnsi="Times New Roman" w:cs="Times New Roman"/>
          <w:sz w:val="24"/>
          <w:szCs w:val="24"/>
        </w:rPr>
        <w:t xml:space="preserve">&amp; Instruments GmbH, </w:t>
      </w:r>
      <w:proofErr w:type="spellStart"/>
      <w:r w:rsidR="00773941">
        <w:rPr>
          <w:rFonts w:ascii="Times New Roman" w:hAnsi="Times New Roman" w:cs="Times New Roman"/>
          <w:sz w:val="24"/>
          <w:szCs w:val="24"/>
        </w:rPr>
        <w:t>Eningen</w:t>
      </w:r>
      <w:proofErr w:type="spellEnd"/>
      <w:r w:rsidR="00773941">
        <w:rPr>
          <w:rFonts w:ascii="Times New Roman" w:hAnsi="Times New Roman" w:cs="Times New Roman"/>
          <w:sz w:val="24"/>
          <w:szCs w:val="24"/>
        </w:rPr>
        <w:t>, Germany</w:t>
      </w:r>
    </w:p>
    <w:p w14:paraId="01357BBF" w14:textId="77777777" w:rsidR="00222317" w:rsidRDefault="00222317" w:rsidP="00DA4864">
      <w:pPr>
        <w:spacing w:line="360" w:lineRule="auto"/>
        <w:jc w:val="both"/>
        <w:rPr>
          <w:rFonts w:ascii="Times New Roman" w:hAnsi="Times New Roman" w:cs="Times New Roman"/>
          <w:sz w:val="24"/>
          <w:szCs w:val="24"/>
        </w:rPr>
      </w:pPr>
    </w:p>
    <w:p w14:paraId="0427ABB8" w14:textId="112649E9" w:rsidR="00237F16" w:rsidRDefault="00237F16" w:rsidP="007046B0">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Supplementary methods</w:t>
      </w:r>
    </w:p>
    <w:p w14:paraId="22323F9A" w14:textId="1179339E" w:rsidR="00237F16" w:rsidRPr="004954EE" w:rsidRDefault="00237F16" w:rsidP="00237F16">
      <w:pPr>
        <w:spacing w:line="360" w:lineRule="auto"/>
        <w:jc w:val="both"/>
        <w:rPr>
          <w:rFonts w:ascii="Times New Roman" w:hAnsi="Times New Roman" w:cs="Times New Roman"/>
          <w:b/>
          <w:iCs/>
          <w:sz w:val="24"/>
          <w:szCs w:val="24"/>
        </w:rPr>
      </w:pPr>
      <w:proofErr w:type="spellStart"/>
      <w:r w:rsidRPr="004954EE">
        <w:rPr>
          <w:rFonts w:ascii="Times New Roman" w:hAnsi="Times New Roman" w:cs="Times New Roman"/>
          <w:b/>
          <w:iCs/>
          <w:sz w:val="24"/>
          <w:szCs w:val="24"/>
        </w:rPr>
        <w:t>qRT</w:t>
      </w:r>
      <w:proofErr w:type="spellEnd"/>
      <w:r w:rsidRPr="004954EE">
        <w:rPr>
          <w:rFonts w:ascii="Times New Roman" w:hAnsi="Times New Roman" w:cs="Times New Roman"/>
          <w:b/>
          <w:iCs/>
          <w:sz w:val="24"/>
          <w:szCs w:val="24"/>
        </w:rPr>
        <w:t xml:space="preserve">-PCR measurements of </w:t>
      </w:r>
      <w:proofErr w:type="spellStart"/>
      <w:r w:rsidR="00DF4439">
        <w:rPr>
          <w:rFonts w:ascii="Times New Roman" w:hAnsi="Times New Roman" w:cs="Times New Roman"/>
          <w:b/>
          <w:i/>
          <w:sz w:val="24"/>
          <w:szCs w:val="24"/>
        </w:rPr>
        <w:t>Y</w:t>
      </w:r>
      <w:r w:rsidRPr="00DF4439">
        <w:rPr>
          <w:rFonts w:ascii="Times New Roman" w:hAnsi="Times New Roman" w:cs="Times New Roman"/>
          <w:b/>
          <w:i/>
          <w:sz w:val="24"/>
          <w:szCs w:val="24"/>
        </w:rPr>
        <w:t>whaz</w:t>
      </w:r>
      <w:proofErr w:type="spellEnd"/>
      <w:r w:rsidRPr="004954EE">
        <w:rPr>
          <w:rFonts w:ascii="Times New Roman" w:hAnsi="Times New Roman" w:cs="Times New Roman"/>
          <w:b/>
          <w:iCs/>
          <w:sz w:val="24"/>
          <w:szCs w:val="24"/>
        </w:rPr>
        <w:t xml:space="preserve"> in mouse liver</w:t>
      </w:r>
    </w:p>
    <w:p w14:paraId="0872328D" w14:textId="6D20E98C" w:rsidR="00237F16" w:rsidRPr="00237F16" w:rsidRDefault="00237F16" w:rsidP="00237F16">
      <w:pPr>
        <w:spacing w:line="360" w:lineRule="auto"/>
        <w:jc w:val="both"/>
        <w:rPr>
          <w:rFonts w:ascii="Times New Roman" w:hAnsi="Times New Roman" w:cs="Times New Roman"/>
          <w:sz w:val="24"/>
          <w:szCs w:val="24"/>
        </w:rPr>
      </w:pPr>
      <w:r w:rsidRPr="00237F16">
        <w:rPr>
          <w:rFonts w:ascii="Times New Roman" w:hAnsi="Times New Roman" w:cs="Times New Roman"/>
          <w:sz w:val="24"/>
          <w:szCs w:val="24"/>
        </w:rPr>
        <w:t xml:space="preserve">RNA was </w:t>
      </w:r>
      <w:r w:rsidR="00B63871" w:rsidRPr="00237F16">
        <w:rPr>
          <w:rFonts w:ascii="Times New Roman" w:hAnsi="Times New Roman" w:cs="Times New Roman"/>
          <w:sz w:val="24"/>
          <w:szCs w:val="24"/>
        </w:rPr>
        <w:t>analysed</w:t>
      </w:r>
      <w:r w:rsidRPr="00237F16">
        <w:rPr>
          <w:rFonts w:ascii="Times New Roman" w:hAnsi="Times New Roman" w:cs="Times New Roman"/>
          <w:sz w:val="24"/>
          <w:szCs w:val="24"/>
        </w:rPr>
        <w:t xml:space="preserve"> by reverse transcription of 2 µg RNA into cDNA using High-Capacity cDNA Reverse Transcription Kit (</w:t>
      </w:r>
      <w:proofErr w:type="spellStart"/>
      <w:r w:rsidRPr="00237F16">
        <w:rPr>
          <w:rFonts w:ascii="Times New Roman" w:hAnsi="Times New Roman" w:cs="Times New Roman"/>
          <w:sz w:val="24"/>
          <w:szCs w:val="24"/>
        </w:rPr>
        <w:t>ThermoFisher</w:t>
      </w:r>
      <w:proofErr w:type="spellEnd"/>
      <w:r w:rsidRPr="00237F16">
        <w:rPr>
          <w:rFonts w:ascii="Times New Roman" w:hAnsi="Times New Roman" w:cs="Times New Roman"/>
          <w:sz w:val="24"/>
          <w:szCs w:val="24"/>
        </w:rPr>
        <w:t xml:space="preserve"> Scientific) according to the manufacturer’s instructions. Four microliters of 1:28 cDNA dilutions served as template for</w:t>
      </w:r>
      <w:r w:rsidR="00DF4439">
        <w:rPr>
          <w:rFonts w:ascii="Times New Roman" w:hAnsi="Times New Roman" w:cs="Times New Roman"/>
          <w:sz w:val="24"/>
          <w:szCs w:val="24"/>
        </w:rPr>
        <w:t xml:space="preserve"> </w:t>
      </w:r>
      <w:proofErr w:type="spellStart"/>
      <w:r w:rsidR="00DF4439">
        <w:rPr>
          <w:rFonts w:ascii="Times New Roman" w:hAnsi="Times New Roman" w:cs="Times New Roman"/>
          <w:sz w:val="24"/>
          <w:szCs w:val="24"/>
        </w:rPr>
        <w:t>qRT</w:t>
      </w:r>
      <w:proofErr w:type="spellEnd"/>
      <w:r w:rsidR="00DF4439">
        <w:rPr>
          <w:rFonts w:ascii="Times New Roman" w:hAnsi="Times New Roman" w:cs="Times New Roman"/>
          <w:sz w:val="24"/>
          <w:szCs w:val="24"/>
        </w:rPr>
        <w:t>-PCR</w:t>
      </w:r>
      <w:r w:rsidRPr="00237F16">
        <w:rPr>
          <w:rFonts w:ascii="Times New Roman" w:hAnsi="Times New Roman" w:cs="Times New Roman"/>
          <w:sz w:val="24"/>
          <w:szCs w:val="24"/>
        </w:rPr>
        <w:t xml:space="preserve"> using Luna Universal qPCR Master Mix (NEB</w:t>
      </w:r>
      <w:proofErr w:type="gramStart"/>
      <w:r w:rsidRPr="00237F16">
        <w:rPr>
          <w:rFonts w:ascii="Times New Roman" w:hAnsi="Times New Roman" w:cs="Times New Roman"/>
          <w:sz w:val="24"/>
          <w:szCs w:val="24"/>
        </w:rPr>
        <w:t>…..</w:t>
      </w:r>
      <w:proofErr w:type="gramEnd"/>
      <w:r w:rsidRPr="00237F16">
        <w:rPr>
          <w:rFonts w:ascii="Times New Roman" w:hAnsi="Times New Roman" w:cs="Times New Roman"/>
          <w:sz w:val="24"/>
          <w:szCs w:val="24"/>
        </w:rPr>
        <w:t xml:space="preserve">). Fragments of mouse </w:t>
      </w:r>
      <w:proofErr w:type="spellStart"/>
      <w:r w:rsidRPr="00237F16">
        <w:rPr>
          <w:rFonts w:ascii="Times New Roman" w:hAnsi="Times New Roman" w:cs="Times New Roman"/>
          <w:i/>
          <w:sz w:val="24"/>
          <w:szCs w:val="24"/>
        </w:rPr>
        <w:t>Ywhaz</w:t>
      </w:r>
      <w:proofErr w:type="spellEnd"/>
      <w:r w:rsidRPr="00237F16">
        <w:rPr>
          <w:rFonts w:ascii="Times New Roman" w:hAnsi="Times New Roman" w:cs="Times New Roman"/>
          <w:sz w:val="24"/>
          <w:szCs w:val="24"/>
        </w:rPr>
        <w:t xml:space="preserve"> with amplicon lengths of 84, 175, 298, 358, 467 and 526 base pair</w:t>
      </w:r>
      <w:r w:rsidR="00B63871">
        <w:rPr>
          <w:rFonts w:ascii="Times New Roman" w:hAnsi="Times New Roman" w:cs="Times New Roman"/>
          <w:sz w:val="24"/>
          <w:szCs w:val="24"/>
        </w:rPr>
        <w:t>s</w:t>
      </w:r>
      <w:r w:rsidRPr="00237F16">
        <w:rPr>
          <w:rFonts w:ascii="Times New Roman" w:hAnsi="Times New Roman" w:cs="Times New Roman"/>
          <w:sz w:val="24"/>
          <w:szCs w:val="24"/>
        </w:rPr>
        <w:t xml:space="preserve"> (bp) were amplified on the </w:t>
      </w:r>
      <w:proofErr w:type="spellStart"/>
      <w:r w:rsidRPr="00237F16">
        <w:rPr>
          <w:rFonts w:ascii="Times New Roman" w:hAnsi="Times New Roman" w:cs="Times New Roman"/>
          <w:sz w:val="24"/>
          <w:szCs w:val="24"/>
        </w:rPr>
        <w:t>QuantStudio</w:t>
      </w:r>
      <w:proofErr w:type="spellEnd"/>
      <w:r w:rsidRPr="00237F16">
        <w:rPr>
          <w:rFonts w:ascii="Times New Roman" w:hAnsi="Times New Roman" w:cs="Times New Roman"/>
          <w:sz w:val="24"/>
          <w:szCs w:val="24"/>
        </w:rPr>
        <w:t xml:space="preserve"> 7 Flex qPCR system using the </w:t>
      </w:r>
      <w:proofErr w:type="spellStart"/>
      <w:r w:rsidRPr="00237F16">
        <w:rPr>
          <w:rFonts w:ascii="Times New Roman" w:hAnsi="Times New Roman" w:cs="Times New Roman"/>
          <w:sz w:val="24"/>
          <w:szCs w:val="24"/>
        </w:rPr>
        <w:t>QuantStudio</w:t>
      </w:r>
      <w:proofErr w:type="spellEnd"/>
      <w:r w:rsidRPr="00237F16">
        <w:rPr>
          <w:rFonts w:ascii="Times New Roman" w:hAnsi="Times New Roman" w:cs="Times New Roman"/>
          <w:sz w:val="24"/>
          <w:szCs w:val="24"/>
        </w:rPr>
        <w:t xml:space="preserve"> Version 1.3 software (Applied Biosystems).</w:t>
      </w:r>
    </w:p>
    <w:p w14:paraId="2009FB67" w14:textId="77777777" w:rsidR="00237F16" w:rsidRPr="00237F16" w:rsidRDefault="00237F16" w:rsidP="00237F16">
      <w:pPr>
        <w:spacing w:line="360" w:lineRule="auto"/>
        <w:jc w:val="both"/>
        <w:rPr>
          <w:rFonts w:ascii="Times New Roman" w:hAnsi="Times New Roman" w:cs="Times New Roman"/>
          <w:sz w:val="24"/>
          <w:szCs w:val="24"/>
        </w:rPr>
      </w:pPr>
      <w:r w:rsidRPr="00237F16">
        <w:rPr>
          <w:rFonts w:ascii="Times New Roman" w:hAnsi="Times New Roman" w:cs="Times New Roman"/>
          <w:sz w:val="24"/>
          <w:szCs w:val="24"/>
        </w:rPr>
        <w:t>Data points containing nonspecific products, as identified by melting curve analysis, were excluded.</w:t>
      </w:r>
    </w:p>
    <w:p w14:paraId="12FEBDEC" w14:textId="77777777" w:rsidR="00237F16" w:rsidRDefault="00237F16" w:rsidP="007046B0">
      <w:pPr>
        <w:spacing w:line="360" w:lineRule="auto"/>
        <w:jc w:val="both"/>
        <w:rPr>
          <w:rFonts w:ascii="Times New Roman" w:hAnsi="Times New Roman" w:cs="Times New Roman"/>
          <w:b/>
          <w:bCs/>
          <w:sz w:val="24"/>
          <w:szCs w:val="24"/>
        </w:rPr>
      </w:pPr>
    </w:p>
    <w:p w14:paraId="2BFF6621" w14:textId="77777777" w:rsidR="00C86D08" w:rsidRDefault="00C86D08" w:rsidP="007046B0">
      <w:pPr>
        <w:spacing w:line="360" w:lineRule="auto"/>
        <w:jc w:val="both"/>
        <w:rPr>
          <w:rFonts w:ascii="Times New Roman" w:hAnsi="Times New Roman" w:cs="Times New Roman"/>
          <w:b/>
          <w:bCs/>
          <w:sz w:val="24"/>
          <w:szCs w:val="24"/>
        </w:rPr>
      </w:pPr>
    </w:p>
    <w:p w14:paraId="600EFD04" w14:textId="77777777" w:rsidR="00C86D08" w:rsidRDefault="00C86D08" w:rsidP="007046B0">
      <w:pPr>
        <w:spacing w:line="360" w:lineRule="auto"/>
        <w:jc w:val="both"/>
        <w:rPr>
          <w:rFonts w:ascii="Times New Roman" w:hAnsi="Times New Roman" w:cs="Times New Roman"/>
          <w:b/>
          <w:bCs/>
          <w:sz w:val="24"/>
          <w:szCs w:val="24"/>
        </w:rPr>
      </w:pPr>
    </w:p>
    <w:p w14:paraId="301DE610" w14:textId="77777777" w:rsidR="00C86D08" w:rsidRDefault="00C86D08" w:rsidP="007046B0">
      <w:pPr>
        <w:spacing w:line="360" w:lineRule="auto"/>
        <w:jc w:val="both"/>
        <w:rPr>
          <w:rFonts w:ascii="Times New Roman" w:hAnsi="Times New Roman" w:cs="Times New Roman"/>
          <w:b/>
          <w:bCs/>
          <w:sz w:val="24"/>
          <w:szCs w:val="24"/>
        </w:rPr>
      </w:pPr>
    </w:p>
    <w:p w14:paraId="38940140" w14:textId="77777777" w:rsidR="00C86D08" w:rsidRDefault="00C86D08" w:rsidP="007046B0">
      <w:pPr>
        <w:spacing w:line="360" w:lineRule="auto"/>
        <w:jc w:val="both"/>
        <w:rPr>
          <w:rFonts w:ascii="Times New Roman" w:hAnsi="Times New Roman" w:cs="Times New Roman"/>
          <w:b/>
          <w:bCs/>
          <w:sz w:val="24"/>
          <w:szCs w:val="24"/>
        </w:rPr>
      </w:pPr>
    </w:p>
    <w:p w14:paraId="5C10E1BF" w14:textId="3C09EAD5" w:rsidR="00237F16" w:rsidRDefault="00237F16" w:rsidP="007046B0">
      <w:pPr>
        <w:spacing w:line="360" w:lineRule="auto"/>
        <w:jc w:val="both"/>
        <w:rPr>
          <w:rFonts w:ascii="Times New Roman" w:hAnsi="Times New Roman" w:cs="Times New Roman"/>
          <w:b/>
          <w:sz w:val="24"/>
          <w:szCs w:val="24"/>
        </w:rPr>
      </w:pPr>
      <w:r>
        <w:rPr>
          <w:rFonts w:ascii="Times New Roman" w:hAnsi="Times New Roman" w:cs="Times New Roman"/>
          <w:b/>
          <w:bCs/>
          <w:sz w:val="24"/>
          <w:szCs w:val="24"/>
        </w:rPr>
        <w:lastRenderedPageBreak/>
        <w:t xml:space="preserve">Supplementary </w:t>
      </w:r>
      <w:r w:rsidRPr="00DE6E8E">
        <w:rPr>
          <w:rFonts w:ascii="Times New Roman" w:hAnsi="Times New Roman" w:cs="Times New Roman"/>
          <w:b/>
          <w:bCs/>
          <w:sz w:val="24"/>
          <w:szCs w:val="24"/>
        </w:rPr>
        <w:t xml:space="preserve">Table </w:t>
      </w:r>
      <w:r w:rsidRPr="00DE6E8E">
        <w:rPr>
          <w:rFonts w:ascii="Times New Roman" w:hAnsi="Times New Roman" w:cs="Times New Roman"/>
          <w:b/>
          <w:bCs/>
          <w:sz w:val="24"/>
          <w:szCs w:val="24"/>
        </w:rPr>
        <w:fldChar w:fldCharType="begin"/>
      </w:r>
      <w:r w:rsidRPr="00DE6E8E">
        <w:rPr>
          <w:rFonts w:ascii="Times New Roman" w:hAnsi="Times New Roman" w:cs="Times New Roman"/>
          <w:b/>
          <w:bCs/>
          <w:sz w:val="24"/>
          <w:szCs w:val="24"/>
        </w:rPr>
        <w:instrText xml:space="preserve"> SEQ Table \* ARABIC </w:instrText>
      </w:r>
      <w:r w:rsidRPr="00DE6E8E">
        <w:rPr>
          <w:rFonts w:ascii="Times New Roman" w:hAnsi="Times New Roman" w:cs="Times New Roman"/>
          <w:b/>
          <w:bCs/>
          <w:sz w:val="24"/>
          <w:szCs w:val="24"/>
        </w:rPr>
        <w:fldChar w:fldCharType="separate"/>
      </w:r>
      <w:r w:rsidR="00536900">
        <w:rPr>
          <w:rFonts w:ascii="Times New Roman" w:hAnsi="Times New Roman" w:cs="Times New Roman"/>
          <w:b/>
          <w:bCs/>
          <w:noProof/>
          <w:sz w:val="24"/>
          <w:szCs w:val="24"/>
        </w:rPr>
        <w:t>1</w:t>
      </w:r>
      <w:r w:rsidRPr="00DE6E8E">
        <w:rPr>
          <w:rFonts w:ascii="Times New Roman" w:hAnsi="Times New Roman" w:cs="Times New Roman"/>
          <w:b/>
          <w:bCs/>
          <w:sz w:val="24"/>
          <w:szCs w:val="24"/>
        </w:rPr>
        <w:fldChar w:fldCharType="end"/>
      </w:r>
      <w:r w:rsidRPr="00DE6E8E">
        <w:rPr>
          <w:rFonts w:ascii="Times New Roman" w:hAnsi="Times New Roman" w:cs="Times New Roman"/>
          <w:b/>
          <w:bCs/>
          <w:sz w:val="24"/>
          <w:szCs w:val="24"/>
        </w:rPr>
        <w:t>: Sequences, melt temperature and length of the product</w:t>
      </w:r>
      <w:r>
        <w:rPr>
          <w:rFonts w:ascii="Times New Roman" w:hAnsi="Times New Roman" w:cs="Times New Roman"/>
          <w:b/>
          <w:bCs/>
          <w:sz w:val="24"/>
          <w:szCs w:val="24"/>
        </w:rPr>
        <w:t>s</w:t>
      </w:r>
      <w:r w:rsidRPr="00DE6E8E">
        <w:rPr>
          <w:rFonts w:ascii="Times New Roman" w:hAnsi="Times New Roman" w:cs="Times New Roman"/>
          <w:b/>
          <w:bCs/>
          <w:sz w:val="24"/>
          <w:szCs w:val="24"/>
        </w:rPr>
        <w:t>.</w:t>
      </w:r>
      <w:r w:rsidRPr="00DE6E8E">
        <w:rPr>
          <w:rFonts w:ascii="Times New Roman" w:hAnsi="Times New Roman" w:cs="Times New Roman"/>
          <w:sz w:val="24"/>
          <w:szCs w:val="24"/>
        </w:rPr>
        <w:t xml:space="preserve"> For the amplification of the different product lengths of </w:t>
      </w:r>
      <w:proofErr w:type="spellStart"/>
      <w:r w:rsidRPr="00DF4439">
        <w:rPr>
          <w:rFonts w:ascii="Times New Roman" w:hAnsi="Times New Roman" w:cs="Times New Roman"/>
          <w:i/>
          <w:iCs/>
          <w:sz w:val="24"/>
          <w:szCs w:val="24"/>
        </w:rPr>
        <w:t>Ywhaz</w:t>
      </w:r>
      <w:proofErr w:type="spellEnd"/>
      <w:r w:rsidRPr="00DE6E8E">
        <w:rPr>
          <w:rFonts w:ascii="Times New Roman" w:hAnsi="Times New Roman" w:cs="Times New Roman"/>
          <w:sz w:val="24"/>
          <w:szCs w:val="24"/>
        </w:rPr>
        <w:t xml:space="preserve">, the primer </w:t>
      </w:r>
      <w:proofErr w:type="spellStart"/>
      <w:r w:rsidRPr="00DE6E8E">
        <w:rPr>
          <w:rFonts w:ascii="Times New Roman" w:hAnsi="Times New Roman" w:cs="Times New Roman"/>
          <w:sz w:val="24"/>
          <w:szCs w:val="24"/>
        </w:rPr>
        <w:t>mYwhaz_fw</w:t>
      </w:r>
      <w:proofErr w:type="spellEnd"/>
      <w:r w:rsidRPr="00DE6E8E">
        <w:rPr>
          <w:rFonts w:ascii="Times New Roman" w:hAnsi="Times New Roman" w:cs="Times New Roman"/>
          <w:sz w:val="24"/>
          <w:szCs w:val="24"/>
        </w:rPr>
        <w:t xml:space="preserve"> was used as the forward primer and </w:t>
      </w:r>
      <w:r>
        <w:rPr>
          <w:rFonts w:ascii="Times New Roman" w:hAnsi="Times New Roman" w:cs="Times New Roman"/>
          <w:sz w:val="24"/>
          <w:szCs w:val="24"/>
        </w:rPr>
        <w:t>was</w:t>
      </w:r>
      <w:r w:rsidRPr="00DE6E8E">
        <w:rPr>
          <w:rFonts w:ascii="Times New Roman" w:hAnsi="Times New Roman" w:cs="Times New Roman"/>
          <w:sz w:val="24"/>
          <w:szCs w:val="24"/>
        </w:rPr>
        <w:t xml:space="preserve"> combined with each one of the other primers (mYwhaz_84, mYwhaz_175, mYwhaz_295, mYwhaz_358, mYwhaz_467 or mYwhaz_526).</w:t>
      </w:r>
    </w:p>
    <w:tbl>
      <w:tblPr>
        <w:tblW w:w="5000" w:type="pct"/>
        <w:shd w:val="clear" w:color="auto" w:fill="FFFFFF"/>
        <w:tblLayout w:type="fixed"/>
        <w:tblCellMar>
          <w:left w:w="0" w:type="dxa"/>
          <w:right w:w="0" w:type="dxa"/>
        </w:tblCellMar>
        <w:tblLook w:val="04A0" w:firstRow="1" w:lastRow="0" w:firstColumn="1" w:lastColumn="0" w:noHBand="0" w:noVBand="1"/>
      </w:tblPr>
      <w:tblGrid>
        <w:gridCol w:w="1551"/>
        <w:gridCol w:w="2344"/>
        <w:gridCol w:w="918"/>
        <w:gridCol w:w="2973"/>
        <w:gridCol w:w="708"/>
        <w:gridCol w:w="558"/>
      </w:tblGrid>
      <w:tr w:rsidR="00237F16" w:rsidRPr="00AA5D5E" w14:paraId="5D6BEAB8" w14:textId="77777777" w:rsidTr="00810F36">
        <w:trPr>
          <w:trHeight w:val="900"/>
        </w:trPr>
        <w:tc>
          <w:tcPr>
            <w:tcW w:w="857" w:type="pct"/>
            <w:tcBorders>
              <w:top w:val="single" w:sz="8" w:space="0" w:color="auto"/>
              <w:left w:val="single" w:sz="8" w:space="0" w:color="auto"/>
              <w:bottom w:val="single" w:sz="8" w:space="0" w:color="auto"/>
              <w:right w:val="single" w:sz="8" w:space="0" w:color="auto"/>
            </w:tcBorders>
            <w:shd w:val="clear" w:color="auto" w:fill="FFFFFF"/>
            <w:vAlign w:val="center"/>
          </w:tcPr>
          <w:p w14:paraId="4B51243F" w14:textId="77777777" w:rsidR="00237F16" w:rsidRPr="00AA5D5E" w:rsidRDefault="00237F16" w:rsidP="00C86D08">
            <w:pPr>
              <w:spacing w:after="0"/>
              <w:jc w:val="center"/>
              <w:rPr>
                <w:rFonts w:ascii="Calibri" w:eastAsia="Times New Roman" w:hAnsi="Calibri" w:cs="Calibri"/>
                <w:b/>
                <w:bCs/>
                <w:color w:val="000000"/>
                <w:lang w:eastAsia="de-AT"/>
              </w:rPr>
            </w:pPr>
            <w:r>
              <w:rPr>
                <w:rFonts w:ascii="Calibri" w:eastAsia="Times New Roman" w:hAnsi="Calibri" w:cs="Calibri"/>
                <w:b/>
                <w:bCs/>
                <w:color w:val="000000"/>
                <w:lang w:eastAsia="de-AT"/>
              </w:rPr>
              <w:t>Primer name</w:t>
            </w:r>
          </w:p>
        </w:tc>
        <w:tc>
          <w:tcPr>
            <w:tcW w:w="1295" w:type="pct"/>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2E84F72" w14:textId="77777777" w:rsidR="00237F16" w:rsidRPr="00AA5D5E" w:rsidRDefault="00237F16" w:rsidP="00C86D08">
            <w:pPr>
              <w:spacing w:after="0"/>
              <w:jc w:val="center"/>
              <w:rPr>
                <w:rFonts w:ascii="Calibri" w:eastAsia="Times New Roman" w:hAnsi="Calibri" w:cs="Calibri"/>
                <w:color w:val="212121"/>
                <w:lang w:eastAsia="de-AT"/>
              </w:rPr>
            </w:pPr>
            <w:r>
              <w:rPr>
                <w:rFonts w:ascii="Calibri" w:eastAsia="Times New Roman" w:hAnsi="Calibri" w:cs="Calibri"/>
                <w:b/>
                <w:bCs/>
                <w:color w:val="000000"/>
                <w:lang w:eastAsia="de-AT"/>
              </w:rPr>
              <w:t xml:space="preserve">Gene </w:t>
            </w:r>
            <w:r w:rsidRPr="00AA5D5E">
              <w:rPr>
                <w:rFonts w:ascii="Calibri" w:eastAsia="Times New Roman" w:hAnsi="Calibri" w:cs="Calibri"/>
                <w:b/>
                <w:bCs/>
                <w:color w:val="000000"/>
                <w:lang w:eastAsia="de-AT"/>
              </w:rPr>
              <w:t>NCBI NM-Nr.</w:t>
            </w:r>
          </w:p>
        </w:tc>
        <w:tc>
          <w:tcPr>
            <w:tcW w:w="507" w:type="pct"/>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53C71A0" w14:textId="77777777" w:rsidR="00237F16" w:rsidRPr="00AA5D5E" w:rsidRDefault="00237F16" w:rsidP="00C86D08">
            <w:pPr>
              <w:spacing w:after="0"/>
              <w:jc w:val="center"/>
              <w:rPr>
                <w:rFonts w:ascii="Calibri" w:eastAsia="Times New Roman" w:hAnsi="Calibri" w:cs="Calibri"/>
                <w:color w:val="212121"/>
                <w:lang w:eastAsia="de-AT"/>
              </w:rPr>
            </w:pPr>
            <w:r w:rsidRPr="00AA5D5E">
              <w:rPr>
                <w:rFonts w:ascii="Calibri" w:eastAsia="Times New Roman" w:hAnsi="Calibri" w:cs="Calibri"/>
                <w:b/>
                <w:bCs/>
                <w:color w:val="000000"/>
                <w:lang w:eastAsia="de-AT"/>
              </w:rPr>
              <w:t>Primer</w:t>
            </w:r>
          </w:p>
        </w:tc>
        <w:tc>
          <w:tcPr>
            <w:tcW w:w="1642" w:type="pct"/>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ADFDD39" w14:textId="77777777" w:rsidR="00237F16" w:rsidRPr="00AA5D5E" w:rsidRDefault="00237F16" w:rsidP="00C86D08">
            <w:pPr>
              <w:spacing w:after="0"/>
              <w:jc w:val="center"/>
              <w:rPr>
                <w:rFonts w:ascii="Calibri" w:eastAsia="Times New Roman" w:hAnsi="Calibri" w:cs="Calibri"/>
                <w:color w:val="212121"/>
                <w:lang w:eastAsia="de-AT"/>
              </w:rPr>
            </w:pPr>
            <w:r w:rsidRPr="00AA5D5E">
              <w:rPr>
                <w:rFonts w:ascii="Calibri" w:eastAsia="Times New Roman" w:hAnsi="Calibri" w:cs="Calibri"/>
                <w:b/>
                <w:bCs/>
                <w:color w:val="000000"/>
                <w:lang w:eastAsia="de-AT"/>
              </w:rPr>
              <w:t>Sequence 5'-3'</w:t>
            </w:r>
          </w:p>
        </w:tc>
        <w:tc>
          <w:tcPr>
            <w:tcW w:w="391" w:type="pct"/>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93692E0" w14:textId="77777777" w:rsidR="00237F16" w:rsidRPr="00AA5D5E" w:rsidRDefault="00237F16" w:rsidP="00C86D08">
            <w:pPr>
              <w:spacing w:after="0"/>
              <w:jc w:val="center"/>
              <w:rPr>
                <w:rFonts w:ascii="Calibri" w:eastAsia="Times New Roman" w:hAnsi="Calibri" w:cs="Calibri"/>
                <w:color w:val="212121"/>
                <w:lang w:eastAsia="de-AT"/>
              </w:rPr>
            </w:pPr>
            <w:r>
              <w:rPr>
                <w:rFonts w:ascii="Calibri" w:eastAsia="Times New Roman" w:hAnsi="Calibri" w:cs="Calibri"/>
                <w:b/>
                <w:bCs/>
                <w:color w:val="000000"/>
                <w:lang w:eastAsia="de-AT"/>
              </w:rPr>
              <w:t>Tm</w:t>
            </w:r>
            <w:r w:rsidRPr="00AA5D5E">
              <w:rPr>
                <w:rFonts w:ascii="Calibri" w:eastAsia="Times New Roman" w:hAnsi="Calibri" w:cs="Calibri"/>
                <w:b/>
                <w:bCs/>
                <w:color w:val="000000"/>
                <w:lang w:eastAsia="de-AT"/>
              </w:rPr>
              <w:t xml:space="preserve"> [°C]</w:t>
            </w:r>
          </w:p>
        </w:tc>
        <w:tc>
          <w:tcPr>
            <w:tcW w:w="308" w:type="pct"/>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DAD5392" w14:textId="77777777" w:rsidR="00237F16" w:rsidRPr="00AA5D5E" w:rsidRDefault="00237F16" w:rsidP="00C86D08">
            <w:pPr>
              <w:spacing w:after="0"/>
              <w:jc w:val="center"/>
              <w:rPr>
                <w:rFonts w:ascii="Calibri" w:eastAsia="Times New Roman" w:hAnsi="Calibri" w:cs="Calibri"/>
                <w:color w:val="212121"/>
                <w:lang w:eastAsia="de-AT"/>
              </w:rPr>
            </w:pPr>
            <w:r>
              <w:rPr>
                <w:rFonts w:ascii="Arial Unicode MS" w:eastAsia="Times New Roman" w:hAnsi="Arial Unicode MS" w:cs="Calibri"/>
                <w:b/>
                <w:bCs/>
                <w:color w:val="000000"/>
                <w:sz w:val="20"/>
                <w:szCs w:val="20"/>
                <w:lang w:eastAsia="de-AT"/>
              </w:rPr>
              <w:t>P</w:t>
            </w:r>
            <w:r w:rsidRPr="00AA5D5E">
              <w:rPr>
                <w:rFonts w:ascii="Arial Unicode MS" w:eastAsia="Times New Roman" w:hAnsi="Arial Unicode MS" w:cs="Calibri"/>
                <w:b/>
                <w:bCs/>
                <w:color w:val="000000"/>
                <w:sz w:val="20"/>
                <w:szCs w:val="20"/>
                <w:lang w:eastAsia="de-AT"/>
              </w:rPr>
              <w:t>roduct length [bp]</w:t>
            </w:r>
          </w:p>
        </w:tc>
      </w:tr>
      <w:tr w:rsidR="00237F16" w:rsidRPr="00AA5D5E" w14:paraId="6137D8CA" w14:textId="77777777" w:rsidTr="00810F36">
        <w:trPr>
          <w:trHeight w:val="300"/>
        </w:trPr>
        <w:tc>
          <w:tcPr>
            <w:tcW w:w="857" w:type="pct"/>
            <w:tcBorders>
              <w:top w:val="nil"/>
              <w:left w:val="single" w:sz="8" w:space="0" w:color="auto"/>
              <w:bottom w:val="single" w:sz="8" w:space="0" w:color="auto"/>
              <w:right w:val="single" w:sz="8" w:space="0" w:color="auto"/>
            </w:tcBorders>
            <w:shd w:val="clear" w:color="auto" w:fill="FFFFFF"/>
            <w:vAlign w:val="bottom"/>
          </w:tcPr>
          <w:p w14:paraId="10187727" w14:textId="77777777" w:rsidR="00237F16" w:rsidRPr="00AA5D5E" w:rsidRDefault="00237F16" w:rsidP="00C86D08">
            <w:pPr>
              <w:spacing w:after="0"/>
              <w:rPr>
                <w:rFonts w:ascii="Calibri" w:eastAsia="Times New Roman" w:hAnsi="Calibri" w:cs="Calibri"/>
                <w:color w:val="212121"/>
                <w:lang w:eastAsia="de-AT"/>
              </w:rPr>
            </w:pPr>
            <w:proofErr w:type="spellStart"/>
            <w:r w:rsidRPr="00AA5D5E">
              <w:rPr>
                <w:rFonts w:ascii="Calibri" w:eastAsia="Times New Roman" w:hAnsi="Calibri" w:cs="Calibri"/>
                <w:color w:val="212121"/>
                <w:lang w:eastAsia="de-AT"/>
              </w:rPr>
              <w:t>mYwhaz_fw</w:t>
            </w:r>
            <w:proofErr w:type="spellEnd"/>
          </w:p>
        </w:tc>
        <w:tc>
          <w:tcPr>
            <w:tcW w:w="1295" w:type="pct"/>
            <w:vMerge w:val="restar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59FD2A3" w14:textId="77777777" w:rsidR="00237F16" w:rsidRPr="00AA5D5E" w:rsidRDefault="00237F16" w:rsidP="00C86D08">
            <w:pPr>
              <w:spacing w:after="0"/>
              <w:jc w:val="center"/>
              <w:rPr>
                <w:rFonts w:ascii="Calibri" w:eastAsia="Times New Roman" w:hAnsi="Calibri" w:cs="Calibri"/>
                <w:color w:val="212121"/>
                <w:lang w:eastAsia="de-AT"/>
              </w:rPr>
            </w:pPr>
            <w:r w:rsidRPr="00AA5D5E">
              <w:rPr>
                <w:rFonts w:ascii="Calibri" w:eastAsia="Times New Roman" w:hAnsi="Calibri" w:cs="Calibri"/>
                <w:color w:val="212121"/>
                <w:lang w:val="en-US" w:eastAsia="de-AT"/>
              </w:rPr>
              <w:t>&gt;NM_001253807.1 Mus musculus tyrosine 3-monooxygenase/tryptophan 5-monooxygenase activation protein, zeta polypeptide (</w:t>
            </w:r>
            <w:proofErr w:type="spellStart"/>
            <w:r w:rsidRPr="00AA5D5E">
              <w:rPr>
                <w:rFonts w:ascii="Calibri" w:eastAsia="Times New Roman" w:hAnsi="Calibri" w:cs="Calibri"/>
                <w:color w:val="212121"/>
                <w:lang w:val="en-US" w:eastAsia="de-AT"/>
              </w:rPr>
              <w:t>Ywhaz</w:t>
            </w:r>
            <w:proofErr w:type="spellEnd"/>
            <w:r w:rsidRPr="00AA5D5E">
              <w:rPr>
                <w:rFonts w:ascii="Calibri" w:eastAsia="Times New Roman" w:hAnsi="Calibri" w:cs="Calibri"/>
                <w:color w:val="212121"/>
                <w:lang w:val="en-US" w:eastAsia="de-AT"/>
              </w:rPr>
              <w:t>), transcript variant 4, mRNA</w:t>
            </w:r>
          </w:p>
        </w:tc>
        <w:tc>
          <w:tcPr>
            <w:tcW w:w="507"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F6064EC" w14:textId="77777777" w:rsidR="00237F16" w:rsidRDefault="00237F16" w:rsidP="00C86D08">
            <w:pPr>
              <w:spacing w:after="0"/>
              <w:rPr>
                <w:rFonts w:ascii="Calibri" w:eastAsia="Times New Roman" w:hAnsi="Calibri" w:cs="Calibri"/>
                <w:color w:val="212121"/>
                <w:lang w:eastAsia="de-AT"/>
              </w:rPr>
            </w:pPr>
            <w:r>
              <w:rPr>
                <w:rFonts w:ascii="Calibri" w:eastAsia="Times New Roman" w:hAnsi="Calibri" w:cs="Calibri"/>
                <w:color w:val="212121"/>
                <w:lang w:eastAsia="de-AT"/>
              </w:rPr>
              <w:t>forward</w:t>
            </w:r>
          </w:p>
        </w:tc>
        <w:tc>
          <w:tcPr>
            <w:tcW w:w="16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00C83EF"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TCTTACGGCAGAGCGATATGAT</w:t>
            </w:r>
          </w:p>
        </w:tc>
        <w:tc>
          <w:tcPr>
            <w:tcW w:w="391"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B2E2545"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59.18</w:t>
            </w:r>
          </w:p>
        </w:tc>
        <w:tc>
          <w:tcPr>
            <w:tcW w:w="308"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54587971"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 </w:t>
            </w:r>
          </w:p>
        </w:tc>
      </w:tr>
      <w:tr w:rsidR="00237F16" w:rsidRPr="00AA5D5E" w14:paraId="40179C81" w14:textId="77777777" w:rsidTr="00810F36">
        <w:trPr>
          <w:trHeight w:val="300"/>
        </w:trPr>
        <w:tc>
          <w:tcPr>
            <w:tcW w:w="857" w:type="pct"/>
            <w:tcBorders>
              <w:top w:val="nil"/>
              <w:left w:val="single" w:sz="8" w:space="0" w:color="auto"/>
              <w:bottom w:val="single" w:sz="8" w:space="0" w:color="auto"/>
              <w:right w:val="single" w:sz="8" w:space="0" w:color="auto"/>
            </w:tcBorders>
            <w:shd w:val="clear" w:color="auto" w:fill="FFFFFF"/>
            <w:vAlign w:val="bottom"/>
          </w:tcPr>
          <w:p w14:paraId="36849713"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mYwhaz_84</w:t>
            </w:r>
          </w:p>
        </w:tc>
        <w:tc>
          <w:tcPr>
            <w:tcW w:w="1295" w:type="pct"/>
            <w:vMerge/>
            <w:tcBorders>
              <w:top w:val="nil"/>
              <w:left w:val="nil"/>
              <w:bottom w:val="single" w:sz="8" w:space="0" w:color="auto"/>
              <w:right w:val="single" w:sz="8" w:space="0" w:color="auto"/>
            </w:tcBorders>
            <w:shd w:val="clear" w:color="auto" w:fill="FFFFFF"/>
            <w:vAlign w:val="center"/>
            <w:hideMark/>
          </w:tcPr>
          <w:p w14:paraId="17A477A4" w14:textId="77777777" w:rsidR="00237F16" w:rsidRPr="00AA5D5E" w:rsidRDefault="00237F16" w:rsidP="00C86D08">
            <w:pPr>
              <w:spacing w:after="0"/>
              <w:rPr>
                <w:rFonts w:ascii="Calibri" w:eastAsia="Times New Roman" w:hAnsi="Calibri" w:cs="Calibri"/>
                <w:color w:val="212121"/>
                <w:lang w:eastAsia="de-AT"/>
              </w:rPr>
            </w:pPr>
          </w:p>
        </w:tc>
        <w:tc>
          <w:tcPr>
            <w:tcW w:w="507"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1B8E89D9"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reverse</w:t>
            </w:r>
          </w:p>
        </w:tc>
        <w:tc>
          <w:tcPr>
            <w:tcW w:w="16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64B174F"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CTCTCCTCATTCGACAGCTCA</w:t>
            </w:r>
          </w:p>
        </w:tc>
        <w:tc>
          <w:tcPr>
            <w:tcW w:w="391"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9CA047F"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59.25</w:t>
            </w:r>
          </w:p>
        </w:tc>
        <w:tc>
          <w:tcPr>
            <w:tcW w:w="308"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661B4AF6" w14:textId="77777777" w:rsidR="00237F16" w:rsidRPr="00AA5D5E" w:rsidRDefault="00237F16" w:rsidP="00C86D08">
            <w:pPr>
              <w:spacing w:after="0"/>
              <w:jc w:val="right"/>
              <w:rPr>
                <w:rFonts w:ascii="Calibri" w:eastAsia="Times New Roman" w:hAnsi="Calibri" w:cs="Calibri"/>
                <w:color w:val="212121"/>
                <w:lang w:eastAsia="de-AT"/>
              </w:rPr>
            </w:pPr>
            <w:r w:rsidRPr="00AA5D5E">
              <w:rPr>
                <w:rFonts w:ascii="Calibri" w:eastAsia="Times New Roman" w:hAnsi="Calibri" w:cs="Calibri"/>
                <w:color w:val="212121"/>
                <w:lang w:eastAsia="de-AT"/>
              </w:rPr>
              <w:t>84</w:t>
            </w:r>
          </w:p>
        </w:tc>
      </w:tr>
      <w:tr w:rsidR="00237F16" w:rsidRPr="00AA5D5E" w14:paraId="6258D25E" w14:textId="77777777" w:rsidTr="00810F36">
        <w:trPr>
          <w:trHeight w:val="300"/>
        </w:trPr>
        <w:tc>
          <w:tcPr>
            <w:tcW w:w="857" w:type="pct"/>
            <w:tcBorders>
              <w:top w:val="nil"/>
              <w:left w:val="single" w:sz="8" w:space="0" w:color="auto"/>
              <w:bottom w:val="single" w:sz="8" w:space="0" w:color="auto"/>
              <w:right w:val="single" w:sz="8" w:space="0" w:color="auto"/>
            </w:tcBorders>
            <w:shd w:val="clear" w:color="auto" w:fill="FFFFFF"/>
            <w:vAlign w:val="bottom"/>
          </w:tcPr>
          <w:p w14:paraId="64DBD23C"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mYwhaz_175</w:t>
            </w:r>
          </w:p>
        </w:tc>
        <w:tc>
          <w:tcPr>
            <w:tcW w:w="1295" w:type="pct"/>
            <w:vMerge/>
            <w:tcBorders>
              <w:top w:val="nil"/>
              <w:left w:val="nil"/>
              <w:bottom w:val="single" w:sz="8" w:space="0" w:color="auto"/>
              <w:right w:val="single" w:sz="8" w:space="0" w:color="auto"/>
            </w:tcBorders>
            <w:shd w:val="clear" w:color="auto" w:fill="FFFFFF"/>
            <w:vAlign w:val="center"/>
            <w:hideMark/>
          </w:tcPr>
          <w:p w14:paraId="601D2BAD" w14:textId="77777777" w:rsidR="00237F16" w:rsidRPr="00AA5D5E" w:rsidRDefault="00237F16" w:rsidP="00C86D08">
            <w:pPr>
              <w:spacing w:after="0"/>
              <w:rPr>
                <w:rFonts w:ascii="Calibri" w:eastAsia="Times New Roman" w:hAnsi="Calibri" w:cs="Calibri"/>
                <w:color w:val="212121"/>
                <w:lang w:eastAsia="de-AT"/>
              </w:rPr>
            </w:pPr>
          </w:p>
        </w:tc>
        <w:tc>
          <w:tcPr>
            <w:tcW w:w="507"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5A216A8E"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reverse</w:t>
            </w:r>
          </w:p>
        </w:tc>
        <w:tc>
          <w:tcPr>
            <w:tcW w:w="16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F01BA34"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ACCTTCCGTCTTCTGCTCAA</w:t>
            </w:r>
          </w:p>
        </w:tc>
        <w:tc>
          <w:tcPr>
            <w:tcW w:w="391"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05136F5"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58.95</w:t>
            </w:r>
          </w:p>
        </w:tc>
        <w:tc>
          <w:tcPr>
            <w:tcW w:w="308"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16B61538" w14:textId="77777777" w:rsidR="00237F16" w:rsidRPr="00AA5D5E" w:rsidRDefault="00237F16" w:rsidP="00C86D08">
            <w:pPr>
              <w:spacing w:after="0"/>
              <w:jc w:val="right"/>
              <w:rPr>
                <w:rFonts w:ascii="Calibri" w:eastAsia="Times New Roman" w:hAnsi="Calibri" w:cs="Calibri"/>
                <w:color w:val="212121"/>
                <w:lang w:eastAsia="de-AT"/>
              </w:rPr>
            </w:pPr>
            <w:r w:rsidRPr="00AA5D5E">
              <w:rPr>
                <w:rFonts w:ascii="Calibri" w:eastAsia="Times New Roman" w:hAnsi="Calibri" w:cs="Calibri"/>
                <w:color w:val="212121"/>
                <w:lang w:eastAsia="de-AT"/>
              </w:rPr>
              <w:t>175</w:t>
            </w:r>
          </w:p>
        </w:tc>
      </w:tr>
      <w:tr w:rsidR="00237F16" w:rsidRPr="00AA5D5E" w14:paraId="566DCBB0" w14:textId="77777777" w:rsidTr="00810F36">
        <w:trPr>
          <w:trHeight w:val="300"/>
        </w:trPr>
        <w:tc>
          <w:tcPr>
            <w:tcW w:w="857" w:type="pct"/>
            <w:tcBorders>
              <w:top w:val="nil"/>
              <w:left w:val="single" w:sz="8" w:space="0" w:color="auto"/>
              <w:bottom w:val="single" w:sz="8" w:space="0" w:color="auto"/>
              <w:right w:val="single" w:sz="8" w:space="0" w:color="auto"/>
            </w:tcBorders>
            <w:shd w:val="clear" w:color="auto" w:fill="FFFFFF"/>
            <w:vAlign w:val="bottom"/>
          </w:tcPr>
          <w:p w14:paraId="048B55DD"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mYwhaz_295</w:t>
            </w:r>
          </w:p>
        </w:tc>
        <w:tc>
          <w:tcPr>
            <w:tcW w:w="1295" w:type="pct"/>
            <w:vMerge/>
            <w:tcBorders>
              <w:top w:val="nil"/>
              <w:left w:val="nil"/>
              <w:bottom w:val="single" w:sz="8" w:space="0" w:color="auto"/>
              <w:right w:val="single" w:sz="8" w:space="0" w:color="auto"/>
            </w:tcBorders>
            <w:shd w:val="clear" w:color="auto" w:fill="FFFFFF"/>
            <w:vAlign w:val="center"/>
            <w:hideMark/>
          </w:tcPr>
          <w:p w14:paraId="7069C078" w14:textId="77777777" w:rsidR="00237F16" w:rsidRPr="00AA5D5E" w:rsidRDefault="00237F16" w:rsidP="00C86D08">
            <w:pPr>
              <w:spacing w:after="0"/>
              <w:rPr>
                <w:rFonts w:ascii="Calibri" w:eastAsia="Times New Roman" w:hAnsi="Calibri" w:cs="Calibri"/>
                <w:color w:val="212121"/>
                <w:lang w:eastAsia="de-AT"/>
              </w:rPr>
            </w:pPr>
          </w:p>
        </w:tc>
        <w:tc>
          <w:tcPr>
            <w:tcW w:w="507"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2409BCD9"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reverse</w:t>
            </w:r>
          </w:p>
        </w:tc>
        <w:tc>
          <w:tcPr>
            <w:tcW w:w="16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49E910C"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TTGCGAAGCATTGGGGATCA</w:t>
            </w:r>
          </w:p>
        </w:tc>
        <w:tc>
          <w:tcPr>
            <w:tcW w:w="391"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22F4662"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60.32</w:t>
            </w:r>
          </w:p>
        </w:tc>
        <w:tc>
          <w:tcPr>
            <w:tcW w:w="308"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1AAC1351" w14:textId="77777777" w:rsidR="00237F16" w:rsidRPr="00AA5D5E" w:rsidRDefault="00237F16" w:rsidP="00C86D08">
            <w:pPr>
              <w:spacing w:after="0"/>
              <w:jc w:val="right"/>
              <w:rPr>
                <w:rFonts w:ascii="Calibri" w:eastAsia="Times New Roman" w:hAnsi="Calibri" w:cs="Calibri"/>
                <w:color w:val="212121"/>
                <w:lang w:eastAsia="de-AT"/>
              </w:rPr>
            </w:pPr>
            <w:r w:rsidRPr="00AA5D5E">
              <w:rPr>
                <w:rFonts w:ascii="Calibri" w:eastAsia="Times New Roman" w:hAnsi="Calibri" w:cs="Calibri"/>
                <w:color w:val="212121"/>
                <w:lang w:eastAsia="de-AT"/>
              </w:rPr>
              <w:t>295</w:t>
            </w:r>
          </w:p>
        </w:tc>
      </w:tr>
      <w:tr w:rsidR="00237F16" w:rsidRPr="00AA5D5E" w14:paraId="22989DF8" w14:textId="77777777" w:rsidTr="00810F36">
        <w:trPr>
          <w:trHeight w:val="300"/>
        </w:trPr>
        <w:tc>
          <w:tcPr>
            <w:tcW w:w="857" w:type="pct"/>
            <w:tcBorders>
              <w:top w:val="nil"/>
              <w:left w:val="single" w:sz="8" w:space="0" w:color="auto"/>
              <w:bottom w:val="single" w:sz="8" w:space="0" w:color="auto"/>
              <w:right w:val="single" w:sz="8" w:space="0" w:color="auto"/>
            </w:tcBorders>
            <w:shd w:val="clear" w:color="auto" w:fill="FFFFFF"/>
            <w:vAlign w:val="bottom"/>
          </w:tcPr>
          <w:p w14:paraId="4D2C00CB"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mYwhaz_358</w:t>
            </w:r>
          </w:p>
        </w:tc>
        <w:tc>
          <w:tcPr>
            <w:tcW w:w="1295" w:type="pct"/>
            <w:vMerge/>
            <w:tcBorders>
              <w:top w:val="nil"/>
              <w:left w:val="nil"/>
              <w:bottom w:val="single" w:sz="8" w:space="0" w:color="auto"/>
              <w:right w:val="single" w:sz="8" w:space="0" w:color="auto"/>
            </w:tcBorders>
            <w:shd w:val="clear" w:color="auto" w:fill="FFFFFF"/>
            <w:vAlign w:val="center"/>
            <w:hideMark/>
          </w:tcPr>
          <w:p w14:paraId="2C274E21" w14:textId="77777777" w:rsidR="00237F16" w:rsidRPr="00AA5D5E" w:rsidRDefault="00237F16" w:rsidP="00C86D08">
            <w:pPr>
              <w:spacing w:after="0"/>
              <w:rPr>
                <w:rFonts w:ascii="Calibri" w:eastAsia="Times New Roman" w:hAnsi="Calibri" w:cs="Calibri"/>
                <w:color w:val="212121"/>
                <w:lang w:eastAsia="de-AT"/>
              </w:rPr>
            </w:pPr>
          </w:p>
        </w:tc>
        <w:tc>
          <w:tcPr>
            <w:tcW w:w="507"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7AED0E6B"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reverse</w:t>
            </w:r>
          </w:p>
        </w:tc>
        <w:tc>
          <w:tcPr>
            <w:tcW w:w="16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34F152E"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AACCTCGGCCAAGTAACGG</w:t>
            </w:r>
          </w:p>
        </w:tc>
        <w:tc>
          <w:tcPr>
            <w:tcW w:w="391"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BEC7EB9"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60.00</w:t>
            </w:r>
          </w:p>
        </w:tc>
        <w:tc>
          <w:tcPr>
            <w:tcW w:w="308"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7AC6402B" w14:textId="77777777" w:rsidR="00237F16" w:rsidRPr="00AA5D5E" w:rsidRDefault="00237F16" w:rsidP="00C86D08">
            <w:pPr>
              <w:spacing w:after="0"/>
              <w:jc w:val="right"/>
              <w:rPr>
                <w:rFonts w:ascii="Calibri" w:eastAsia="Times New Roman" w:hAnsi="Calibri" w:cs="Calibri"/>
                <w:color w:val="212121"/>
                <w:lang w:eastAsia="de-AT"/>
              </w:rPr>
            </w:pPr>
            <w:r w:rsidRPr="00AA5D5E">
              <w:rPr>
                <w:rFonts w:ascii="Calibri" w:eastAsia="Times New Roman" w:hAnsi="Calibri" w:cs="Calibri"/>
                <w:color w:val="212121"/>
                <w:lang w:eastAsia="de-AT"/>
              </w:rPr>
              <w:t>358</w:t>
            </w:r>
          </w:p>
        </w:tc>
      </w:tr>
      <w:tr w:rsidR="00237F16" w:rsidRPr="00AA5D5E" w14:paraId="46C66067" w14:textId="77777777" w:rsidTr="00810F36">
        <w:trPr>
          <w:trHeight w:val="300"/>
        </w:trPr>
        <w:tc>
          <w:tcPr>
            <w:tcW w:w="857" w:type="pct"/>
            <w:tcBorders>
              <w:top w:val="nil"/>
              <w:left w:val="single" w:sz="8" w:space="0" w:color="auto"/>
              <w:bottom w:val="single" w:sz="8" w:space="0" w:color="auto"/>
              <w:right w:val="single" w:sz="8" w:space="0" w:color="auto"/>
            </w:tcBorders>
            <w:shd w:val="clear" w:color="auto" w:fill="FFFFFF"/>
            <w:vAlign w:val="bottom"/>
          </w:tcPr>
          <w:p w14:paraId="53F0FFBF"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mYwhaz_467</w:t>
            </w:r>
          </w:p>
        </w:tc>
        <w:tc>
          <w:tcPr>
            <w:tcW w:w="1295" w:type="pct"/>
            <w:vMerge/>
            <w:tcBorders>
              <w:top w:val="nil"/>
              <w:left w:val="nil"/>
              <w:bottom w:val="single" w:sz="8" w:space="0" w:color="auto"/>
              <w:right w:val="single" w:sz="8" w:space="0" w:color="auto"/>
            </w:tcBorders>
            <w:shd w:val="clear" w:color="auto" w:fill="FFFFFF"/>
            <w:vAlign w:val="center"/>
            <w:hideMark/>
          </w:tcPr>
          <w:p w14:paraId="5F901541" w14:textId="77777777" w:rsidR="00237F16" w:rsidRPr="00AA5D5E" w:rsidRDefault="00237F16" w:rsidP="00C86D08">
            <w:pPr>
              <w:spacing w:after="0"/>
              <w:rPr>
                <w:rFonts w:ascii="Calibri" w:eastAsia="Times New Roman" w:hAnsi="Calibri" w:cs="Calibri"/>
                <w:color w:val="212121"/>
                <w:lang w:eastAsia="de-AT"/>
              </w:rPr>
            </w:pPr>
          </w:p>
        </w:tc>
        <w:tc>
          <w:tcPr>
            <w:tcW w:w="507"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358C5AC5"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reverse</w:t>
            </w:r>
          </w:p>
        </w:tc>
        <w:tc>
          <w:tcPr>
            <w:tcW w:w="16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64831094"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CCAGTCTGATGGGGTGTGTC</w:t>
            </w:r>
          </w:p>
        </w:tc>
        <w:tc>
          <w:tcPr>
            <w:tcW w:w="391"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31FF5E1"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60.04</w:t>
            </w:r>
          </w:p>
        </w:tc>
        <w:tc>
          <w:tcPr>
            <w:tcW w:w="308"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4C2872BB" w14:textId="77777777" w:rsidR="00237F16" w:rsidRPr="00AA5D5E" w:rsidRDefault="00237F16" w:rsidP="00C86D08">
            <w:pPr>
              <w:spacing w:after="0"/>
              <w:jc w:val="right"/>
              <w:rPr>
                <w:rFonts w:ascii="Calibri" w:eastAsia="Times New Roman" w:hAnsi="Calibri" w:cs="Calibri"/>
                <w:color w:val="212121"/>
                <w:lang w:eastAsia="de-AT"/>
              </w:rPr>
            </w:pPr>
            <w:r w:rsidRPr="00AA5D5E">
              <w:rPr>
                <w:rFonts w:ascii="Calibri" w:eastAsia="Times New Roman" w:hAnsi="Calibri" w:cs="Calibri"/>
                <w:color w:val="212121"/>
                <w:lang w:eastAsia="de-AT"/>
              </w:rPr>
              <w:t>467</w:t>
            </w:r>
          </w:p>
        </w:tc>
      </w:tr>
      <w:tr w:rsidR="00237F16" w:rsidRPr="00AA5D5E" w14:paraId="7E76536C" w14:textId="77777777" w:rsidTr="00810F36">
        <w:trPr>
          <w:trHeight w:val="300"/>
        </w:trPr>
        <w:tc>
          <w:tcPr>
            <w:tcW w:w="857" w:type="pct"/>
            <w:tcBorders>
              <w:top w:val="nil"/>
              <w:left w:val="single" w:sz="8" w:space="0" w:color="auto"/>
              <w:bottom w:val="single" w:sz="8" w:space="0" w:color="auto"/>
              <w:right w:val="single" w:sz="8" w:space="0" w:color="auto"/>
            </w:tcBorders>
            <w:shd w:val="clear" w:color="auto" w:fill="FFFFFF"/>
            <w:vAlign w:val="bottom"/>
          </w:tcPr>
          <w:p w14:paraId="436D1B8C"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mYwhaz_526</w:t>
            </w:r>
          </w:p>
        </w:tc>
        <w:tc>
          <w:tcPr>
            <w:tcW w:w="1295" w:type="pct"/>
            <w:vMerge/>
            <w:tcBorders>
              <w:top w:val="nil"/>
              <w:left w:val="nil"/>
              <w:bottom w:val="single" w:sz="8" w:space="0" w:color="auto"/>
              <w:right w:val="single" w:sz="8" w:space="0" w:color="auto"/>
            </w:tcBorders>
            <w:shd w:val="clear" w:color="auto" w:fill="FFFFFF"/>
            <w:vAlign w:val="center"/>
            <w:hideMark/>
          </w:tcPr>
          <w:p w14:paraId="4BC69251" w14:textId="77777777" w:rsidR="00237F16" w:rsidRPr="00AA5D5E" w:rsidRDefault="00237F16" w:rsidP="00C86D08">
            <w:pPr>
              <w:spacing w:after="0"/>
              <w:rPr>
                <w:rFonts w:ascii="Calibri" w:eastAsia="Times New Roman" w:hAnsi="Calibri" w:cs="Calibri"/>
                <w:color w:val="212121"/>
                <w:lang w:eastAsia="de-AT"/>
              </w:rPr>
            </w:pPr>
          </w:p>
        </w:tc>
        <w:tc>
          <w:tcPr>
            <w:tcW w:w="507"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1BE7F9B5"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reverse</w:t>
            </w:r>
          </w:p>
        </w:tc>
        <w:tc>
          <w:tcPr>
            <w:tcW w:w="1642"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D6344C9"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GGCTTTCTCTGGGGAGTTCA</w:t>
            </w:r>
          </w:p>
        </w:tc>
        <w:tc>
          <w:tcPr>
            <w:tcW w:w="391"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452970E" w14:textId="77777777" w:rsidR="00237F16" w:rsidRPr="00AA5D5E" w:rsidRDefault="00237F16" w:rsidP="00C86D08">
            <w:pPr>
              <w:spacing w:after="0"/>
              <w:rPr>
                <w:rFonts w:ascii="Calibri" w:eastAsia="Times New Roman" w:hAnsi="Calibri" w:cs="Calibri"/>
                <w:color w:val="212121"/>
                <w:lang w:eastAsia="de-AT"/>
              </w:rPr>
            </w:pPr>
            <w:r w:rsidRPr="00AA5D5E">
              <w:rPr>
                <w:rFonts w:ascii="Calibri" w:eastAsia="Times New Roman" w:hAnsi="Calibri" w:cs="Calibri"/>
                <w:color w:val="212121"/>
                <w:lang w:eastAsia="de-AT"/>
              </w:rPr>
              <w:t>59.31</w:t>
            </w:r>
          </w:p>
        </w:tc>
        <w:tc>
          <w:tcPr>
            <w:tcW w:w="308" w:type="pct"/>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7F79CB39" w14:textId="77777777" w:rsidR="00237F16" w:rsidRPr="00AA5D5E" w:rsidRDefault="00237F16" w:rsidP="00C86D08">
            <w:pPr>
              <w:spacing w:after="0"/>
              <w:jc w:val="right"/>
              <w:rPr>
                <w:rFonts w:ascii="Calibri" w:eastAsia="Times New Roman" w:hAnsi="Calibri" w:cs="Calibri"/>
                <w:color w:val="212121"/>
                <w:lang w:eastAsia="de-AT"/>
              </w:rPr>
            </w:pPr>
            <w:r w:rsidRPr="00AA5D5E">
              <w:rPr>
                <w:rFonts w:ascii="Calibri" w:eastAsia="Times New Roman" w:hAnsi="Calibri" w:cs="Calibri"/>
                <w:color w:val="212121"/>
                <w:lang w:eastAsia="de-AT"/>
              </w:rPr>
              <w:t>526</w:t>
            </w:r>
          </w:p>
        </w:tc>
      </w:tr>
    </w:tbl>
    <w:p w14:paraId="3E29D05F" w14:textId="77777777" w:rsidR="006D1A7F" w:rsidRDefault="006D1A7F" w:rsidP="007046B0">
      <w:pPr>
        <w:spacing w:line="360" w:lineRule="auto"/>
        <w:jc w:val="both"/>
        <w:rPr>
          <w:rFonts w:ascii="Times New Roman" w:hAnsi="Times New Roman" w:cs="Times New Roman"/>
          <w:b/>
          <w:sz w:val="24"/>
          <w:szCs w:val="24"/>
        </w:rPr>
      </w:pPr>
    </w:p>
    <w:p w14:paraId="05ABB1B4" w14:textId="07C7CC1A" w:rsidR="00B63871" w:rsidRDefault="00525140" w:rsidP="007046B0">
      <w:pPr>
        <w:spacing w:line="360" w:lineRule="auto"/>
        <w:jc w:val="both"/>
        <w:rPr>
          <w:rFonts w:ascii="Times New Roman" w:hAnsi="Times New Roman" w:cs="Times New Roman"/>
          <w:b/>
          <w:sz w:val="24"/>
          <w:szCs w:val="24"/>
        </w:rPr>
      </w:pPr>
      <w:r>
        <w:rPr>
          <w:rFonts w:ascii="Times New Roman" w:hAnsi="Times New Roman" w:cs="Times New Roman"/>
          <w:b/>
          <w:sz w:val="24"/>
          <w:szCs w:val="24"/>
        </w:rPr>
        <w:t>Analysis of water release from fixed, paraffin-embedded tissue</w:t>
      </w:r>
    </w:p>
    <w:p w14:paraId="19617A19" w14:textId="71BDE77F" w:rsidR="00805B1D" w:rsidRDefault="00525140" w:rsidP="007046B0">
      <w:pPr>
        <w:spacing w:line="360" w:lineRule="auto"/>
        <w:jc w:val="both"/>
        <w:rPr>
          <w:rFonts w:ascii="Times New Roman" w:hAnsi="Times New Roman" w:cs="Times New Roman"/>
          <w:sz w:val="24"/>
          <w:szCs w:val="24"/>
        </w:rPr>
      </w:pPr>
      <w:r>
        <w:rPr>
          <w:rFonts w:ascii="Times New Roman" w:hAnsi="Times New Roman" w:cs="Times New Roman"/>
          <w:sz w:val="24"/>
          <w:szCs w:val="24"/>
        </w:rPr>
        <w:t>Supple</w:t>
      </w:r>
      <w:r w:rsidRPr="00525140">
        <w:rPr>
          <w:rFonts w:ascii="Times New Roman" w:hAnsi="Times New Roman" w:cs="Times New Roman"/>
          <w:sz w:val="24"/>
          <w:szCs w:val="24"/>
        </w:rPr>
        <w:t xml:space="preserve">mentary Figure 1 </w:t>
      </w:r>
      <w:r>
        <w:rPr>
          <w:rFonts w:ascii="Times New Roman" w:hAnsi="Times New Roman" w:cs="Times New Roman"/>
          <w:sz w:val="24"/>
          <w:szCs w:val="24"/>
        </w:rPr>
        <w:t>shows a typical water release diagram (</w:t>
      </w:r>
      <w:r w:rsidR="00805B1D">
        <w:rPr>
          <w:rFonts w:ascii="Times New Roman" w:hAnsi="Times New Roman" w:cs="Times New Roman"/>
          <w:sz w:val="24"/>
          <w:szCs w:val="24"/>
        </w:rPr>
        <w:t>black</w:t>
      </w:r>
      <w:r>
        <w:rPr>
          <w:rFonts w:ascii="Times New Roman" w:hAnsi="Times New Roman" w:cs="Times New Roman"/>
          <w:sz w:val="24"/>
          <w:szCs w:val="24"/>
        </w:rPr>
        <w:t xml:space="preserve"> trace) together with the temperature increase (red trace). The temperature programme was empirically chosen to allow separation of adsorbed (&lt;=60 °C) and hydrogen-bonded water (&gt;60°C): adsorbed water was released initially by heating to 40°C for </w:t>
      </w:r>
      <w:r w:rsidR="00805B1D">
        <w:rPr>
          <w:rFonts w:ascii="Times New Roman" w:hAnsi="Times New Roman" w:cs="Times New Roman"/>
          <w:sz w:val="24"/>
          <w:szCs w:val="24"/>
        </w:rPr>
        <w:t>19 min</w:t>
      </w:r>
      <w:r>
        <w:rPr>
          <w:rFonts w:ascii="Times New Roman" w:hAnsi="Times New Roman" w:cs="Times New Roman"/>
          <w:sz w:val="24"/>
          <w:szCs w:val="24"/>
        </w:rPr>
        <w:t xml:space="preserve">, then the temperature was raised to </w:t>
      </w:r>
      <w:r w:rsidR="00805B1D">
        <w:rPr>
          <w:rFonts w:ascii="Times New Roman" w:hAnsi="Times New Roman" w:cs="Times New Roman"/>
          <w:sz w:val="24"/>
          <w:szCs w:val="24"/>
        </w:rPr>
        <w:t>5</w:t>
      </w:r>
      <w:r>
        <w:rPr>
          <w:rFonts w:ascii="Times New Roman" w:hAnsi="Times New Roman" w:cs="Times New Roman"/>
          <w:sz w:val="24"/>
          <w:szCs w:val="24"/>
        </w:rPr>
        <w:t xml:space="preserve">0°C over the next </w:t>
      </w:r>
      <w:r w:rsidR="00805B1D">
        <w:rPr>
          <w:rFonts w:ascii="Times New Roman" w:hAnsi="Times New Roman" w:cs="Times New Roman"/>
          <w:sz w:val="24"/>
          <w:szCs w:val="24"/>
        </w:rPr>
        <w:t>10 min</w:t>
      </w:r>
      <w:r>
        <w:rPr>
          <w:rFonts w:ascii="Times New Roman" w:hAnsi="Times New Roman" w:cs="Times New Roman"/>
          <w:sz w:val="24"/>
          <w:szCs w:val="24"/>
        </w:rPr>
        <w:t>, to accelerate release of adsorbed water from internal surfaces</w:t>
      </w:r>
      <w:r w:rsidR="00805B1D">
        <w:rPr>
          <w:rFonts w:ascii="Times New Roman" w:hAnsi="Times New Roman" w:cs="Times New Roman"/>
          <w:sz w:val="24"/>
          <w:szCs w:val="24"/>
        </w:rPr>
        <w:t>. Finally, the temperature was raised to 170°C to release hydrogen bonded water, which was essentially complete after another 15 min.</w:t>
      </w:r>
    </w:p>
    <w:p w14:paraId="16EDA9E9" w14:textId="477DE1D0" w:rsidR="00525140" w:rsidRPr="00525140" w:rsidRDefault="00805B1D" w:rsidP="007046B0">
      <w:pPr>
        <w:spacing w:line="360" w:lineRule="auto"/>
        <w:jc w:val="both"/>
        <w:rPr>
          <w:rFonts w:ascii="Times New Roman" w:hAnsi="Times New Roman" w:cs="Times New Roman"/>
          <w:sz w:val="24"/>
          <w:szCs w:val="24"/>
        </w:rPr>
      </w:pPr>
      <w:r>
        <w:rPr>
          <w:rFonts w:ascii="Times New Roman" w:hAnsi="Times New Roman" w:cs="Times New Roman"/>
          <w:sz w:val="24"/>
          <w:szCs w:val="24"/>
        </w:rPr>
        <w:t>The detected water release thus consists of three overlapping contributions, which were separated using Origin Pro 2.0 software. Since the overlapping water release peaks were extremely asymmetric the automatic deconvolution procedures of Origin Pro 2.0 could not yield satisfactory results. Therefore, integration and separation of the peaks was done semi empirically, as shown in Supplementary Figure 1: first the initial peak was fitted integrated until the end of the first thermal step, and then extrapolated to the end of the measurement</w:t>
      </w:r>
      <w:r w:rsidR="00C91F84">
        <w:rPr>
          <w:rFonts w:ascii="Times New Roman" w:hAnsi="Times New Roman" w:cs="Times New Roman"/>
          <w:sz w:val="24"/>
          <w:szCs w:val="24"/>
        </w:rPr>
        <w:t>, and the baseline to the first peak subtracted</w:t>
      </w:r>
      <w:r>
        <w:rPr>
          <w:rFonts w:ascii="Times New Roman" w:hAnsi="Times New Roman" w:cs="Times New Roman"/>
          <w:sz w:val="24"/>
          <w:szCs w:val="24"/>
        </w:rPr>
        <w:t>. The second peak</w:t>
      </w:r>
      <w:r w:rsidR="00C91F84">
        <w:rPr>
          <w:rFonts w:ascii="Times New Roman" w:hAnsi="Times New Roman" w:cs="Times New Roman"/>
          <w:sz w:val="24"/>
          <w:szCs w:val="24"/>
        </w:rPr>
        <w:t>,</w:t>
      </w:r>
      <w:r>
        <w:rPr>
          <w:rFonts w:ascii="Times New Roman" w:hAnsi="Times New Roman" w:cs="Times New Roman"/>
          <w:sz w:val="24"/>
          <w:szCs w:val="24"/>
        </w:rPr>
        <w:t xml:space="preserve"> </w:t>
      </w:r>
      <w:r w:rsidR="00C91F84">
        <w:rPr>
          <w:rFonts w:ascii="Times New Roman" w:hAnsi="Times New Roman" w:cs="Times New Roman"/>
          <w:sz w:val="24"/>
          <w:szCs w:val="24"/>
        </w:rPr>
        <w:t>beginning</w:t>
      </w:r>
      <w:r>
        <w:rPr>
          <w:rFonts w:ascii="Times New Roman" w:hAnsi="Times New Roman" w:cs="Times New Roman"/>
          <w:sz w:val="24"/>
          <w:szCs w:val="24"/>
        </w:rPr>
        <w:t xml:space="preserve"> with the second thermal step</w:t>
      </w:r>
      <w:r w:rsidR="00C91F84">
        <w:rPr>
          <w:rFonts w:ascii="Times New Roman" w:hAnsi="Times New Roman" w:cs="Times New Roman"/>
          <w:sz w:val="24"/>
          <w:szCs w:val="24"/>
        </w:rPr>
        <w:t xml:space="preserve">, </w:t>
      </w:r>
      <w:r w:rsidR="00C91F84">
        <w:rPr>
          <w:rFonts w:ascii="Times New Roman" w:hAnsi="Times New Roman" w:cs="Times New Roman"/>
          <w:sz w:val="24"/>
          <w:szCs w:val="24"/>
        </w:rPr>
        <w:lastRenderedPageBreak/>
        <w:t>was</w:t>
      </w:r>
      <w:r>
        <w:rPr>
          <w:rFonts w:ascii="Times New Roman" w:hAnsi="Times New Roman" w:cs="Times New Roman"/>
          <w:sz w:val="24"/>
          <w:szCs w:val="24"/>
        </w:rPr>
        <w:t xml:space="preserve"> </w:t>
      </w:r>
      <w:r w:rsidR="00C91F84">
        <w:rPr>
          <w:rFonts w:ascii="Times New Roman" w:hAnsi="Times New Roman" w:cs="Times New Roman"/>
          <w:sz w:val="24"/>
          <w:szCs w:val="24"/>
        </w:rPr>
        <w:t>fitted, integrated and the baseline subtracted, then the last peak was fitted and integrated to give the hydrogen-bonded water amount.</w:t>
      </w:r>
      <w:r>
        <w:rPr>
          <w:rFonts w:ascii="Times New Roman" w:hAnsi="Times New Roman" w:cs="Times New Roman"/>
          <w:sz w:val="24"/>
          <w:szCs w:val="24"/>
        </w:rPr>
        <w:t xml:space="preserve"> </w:t>
      </w:r>
    </w:p>
    <w:p w14:paraId="7CA20902" w14:textId="77777777" w:rsidR="006942B6" w:rsidRDefault="006942B6" w:rsidP="007046B0">
      <w:pPr>
        <w:spacing w:line="360" w:lineRule="auto"/>
        <w:jc w:val="both"/>
        <w:rPr>
          <w:rFonts w:ascii="Times New Roman" w:hAnsi="Times New Roman" w:cs="Times New Roman"/>
          <w:b/>
          <w:sz w:val="24"/>
          <w:szCs w:val="24"/>
        </w:rPr>
      </w:pPr>
    </w:p>
    <w:p w14:paraId="3A0E48C2" w14:textId="142F7B83" w:rsidR="006D1A7F" w:rsidRDefault="00FB08F0" w:rsidP="007046B0">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Definition and calculation of the </w:t>
      </w:r>
      <w:r w:rsidR="00127A8B">
        <w:rPr>
          <w:rFonts w:ascii="Times New Roman" w:hAnsi="Times New Roman" w:cs="Times New Roman"/>
          <w:b/>
          <w:sz w:val="24"/>
          <w:szCs w:val="24"/>
        </w:rPr>
        <w:t xml:space="preserve">performance index for </w:t>
      </w:r>
      <w:r w:rsidR="00F4291F">
        <w:rPr>
          <w:rFonts w:ascii="Times New Roman" w:hAnsi="Times New Roman" w:cs="Times New Roman"/>
          <w:b/>
          <w:sz w:val="24"/>
          <w:szCs w:val="24"/>
        </w:rPr>
        <w:t>amplicon</w:t>
      </w:r>
      <w:r>
        <w:rPr>
          <w:rFonts w:ascii="Times New Roman" w:hAnsi="Times New Roman" w:cs="Times New Roman"/>
          <w:b/>
          <w:sz w:val="24"/>
          <w:szCs w:val="24"/>
        </w:rPr>
        <w:t>-length</w:t>
      </w:r>
      <w:r w:rsidR="00127A8B">
        <w:rPr>
          <w:rFonts w:ascii="Times New Roman" w:hAnsi="Times New Roman" w:cs="Times New Roman"/>
          <w:b/>
          <w:sz w:val="24"/>
          <w:szCs w:val="24"/>
        </w:rPr>
        <w:t xml:space="preserve"> dependent</w:t>
      </w:r>
      <w:r>
        <w:rPr>
          <w:rFonts w:ascii="Times New Roman" w:hAnsi="Times New Roman" w:cs="Times New Roman"/>
          <w:b/>
          <w:sz w:val="24"/>
          <w:szCs w:val="24"/>
        </w:rPr>
        <w:t xml:space="preserve"> </w:t>
      </w:r>
      <w:proofErr w:type="spellStart"/>
      <w:r w:rsidR="00127A8B">
        <w:rPr>
          <w:rFonts w:ascii="Times New Roman" w:hAnsi="Times New Roman" w:cs="Times New Roman"/>
          <w:b/>
          <w:sz w:val="24"/>
          <w:szCs w:val="24"/>
        </w:rPr>
        <w:t>qRT</w:t>
      </w:r>
      <w:proofErr w:type="spellEnd"/>
      <w:r w:rsidR="00127A8B">
        <w:rPr>
          <w:rFonts w:ascii="Times New Roman" w:hAnsi="Times New Roman" w:cs="Times New Roman"/>
          <w:b/>
          <w:sz w:val="24"/>
          <w:szCs w:val="24"/>
        </w:rPr>
        <w:t>-</w:t>
      </w:r>
      <w:r>
        <w:rPr>
          <w:rFonts w:ascii="Times New Roman" w:hAnsi="Times New Roman" w:cs="Times New Roman"/>
          <w:b/>
          <w:sz w:val="24"/>
          <w:szCs w:val="24"/>
        </w:rPr>
        <w:t>PCR (</w:t>
      </w:r>
      <w:r w:rsidR="00F4291F">
        <w:rPr>
          <w:rFonts w:ascii="Times New Roman" w:hAnsi="Times New Roman" w:cs="Times New Roman"/>
          <w:b/>
          <w:sz w:val="24"/>
          <w:szCs w:val="24"/>
        </w:rPr>
        <w:t>AL-PPI</w:t>
      </w:r>
      <w:r>
        <w:rPr>
          <w:rFonts w:ascii="Times New Roman" w:hAnsi="Times New Roman" w:cs="Times New Roman"/>
          <w:b/>
          <w:sz w:val="24"/>
          <w:szCs w:val="24"/>
        </w:rPr>
        <w:t>)</w:t>
      </w:r>
    </w:p>
    <w:p w14:paraId="07C0C21D" w14:textId="3247415B" w:rsidR="00BB68D3" w:rsidRDefault="00BB68D3" w:rsidP="00FB08F0">
      <w:pPr>
        <w:spacing w:line="360" w:lineRule="auto"/>
        <w:jc w:val="both"/>
        <w:rPr>
          <w:rFonts w:ascii="Times New Roman" w:hAnsi="Times New Roman" w:cs="Times New Roman"/>
          <w:sz w:val="24"/>
          <w:szCs w:val="24"/>
        </w:rPr>
      </w:pPr>
      <w:r>
        <w:rPr>
          <w:rFonts w:ascii="Times New Roman" w:hAnsi="Times New Roman" w:cs="Times New Roman"/>
          <w:sz w:val="24"/>
          <w:szCs w:val="24"/>
        </w:rPr>
        <w:t>Highly fragmented RNA and DNA contain fewer long amplicons and thus require more</w:t>
      </w:r>
      <w:r w:rsidR="00DF4439">
        <w:rPr>
          <w:rFonts w:ascii="Times New Roman" w:hAnsi="Times New Roman" w:cs="Times New Roman"/>
          <w:sz w:val="24"/>
          <w:szCs w:val="24"/>
        </w:rPr>
        <w:t xml:space="preserve"> </w:t>
      </w:r>
      <w:proofErr w:type="spellStart"/>
      <w:r w:rsidR="00DF4439">
        <w:rPr>
          <w:rFonts w:ascii="Times New Roman" w:hAnsi="Times New Roman" w:cs="Times New Roman"/>
          <w:sz w:val="24"/>
          <w:szCs w:val="24"/>
        </w:rPr>
        <w:t>qRT</w:t>
      </w:r>
      <w:proofErr w:type="spellEnd"/>
      <w:r w:rsidR="00DF4439">
        <w:rPr>
          <w:rFonts w:ascii="Times New Roman" w:hAnsi="Times New Roman" w:cs="Times New Roman"/>
          <w:sz w:val="24"/>
          <w:szCs w:val="24"/>
        </w:rPr>
        <w:t>-PCR</w:t>
      </w:r>
      <w:r>
        <w:rPr>
          <w:rFonts w:ascii="Times New Roman" w:hAnsi="Times New Roman" w:cs="Times New Roman"/>
          <w:sz w:val="24"/>
          <w:szCs w:val="24"/>
        </w:rPr>
        <w:t xml:space="preserve"> cycles to reach the cycle of quantitation, </w:t>
      </w:r>
      <w:proofErr w:type="spellStart"/>
      <w:r>
        <w:rPr>
          <w:rFonts w:ascii="Times New Roman" w:hAnsi="Times New Roman" w:cs="Times New Roman"/>
          <w:sz w:val="24"/>
          <w:szCs w:val="24"/>
        </w:rPr>
        <w:t>C</w:t>
      </w:r>
      <w:r w:rsidRPr="00184FC5">
        <w:rPr>
          <w:rFonts w:ascii="Times New Roman" w:hAnsi="Times New Roman" w:cs="Times New Roman"/>
          <w:sz w:val="24"/>
          <w:szCs w:val="24"/>
          <w:vertAlign w:val="subscript"/>
        </w:rPr>
        <w:t>q</w:t>
      </w:r>
      <w:proofErr w:type="spellEnd"/>
      <w:r>
        <w:rPr>
          <w:rFonts w:ascii="Times New Roman" w:hAnsi="Times New Roman" w:cs="Times New Roman"/>
          <w:sz w:val="24"/>
          <w:szCs w:val="24"/>
        </w:rPr>
        <w:t xml:space="preserve">. This becomes even more pronounced if the nucleic acids are modified or crosslinked by formalin. While this is immediately obvious from plotting </w:t>
      </w:r>
      <w:proofErr w:type="spellStart"/>
      <w:r>
        <w:rPr>
          <w:rFonts w:ascii="Times New Roman" w:hAnsi="Times New Roman" w:cs="Times New Roman"/>
          <w:sz w:val="24"/>
          <w:szCs w:val="24"/>
        </w:rPr>
        <w:t>C</w:t>
      </w:r>
      <w:r>
        <w:rPr>
          <w:rFonts w:ascii="Times New Roman" w:hAnsi="Times New Roman" w:cs="Times New Roman"/>
          <w:sz w:val="24"/>
          <w:szCs w:val="24"/>
          <w:vertAlign w:val="subscript"/>
        </w:rPr>
        <w:t>q</w:t>
      </w:r>
      <w:proofErr w:type="spellEnd"/>
      <w:r>
        <w:rPr>
          <w:rFonts w:ascii="Times New Roman" w:hAnsi="Times New Roman" w:cs="Times New Roman"/>
          <w:sz w:val="24"/>
          <w:szCs w:val="24"/>
        </w:rPr>
        <w:t xml:space="preserve"> vs. amplicon length (cf. Supplementary Figure 2), it is difficult to use this kind of data for correlation analysis.</w:t>
      </w:r>
    </w:p>
    <w:p w14:paraId="377BCFFF" w14:textId="77F952B2" w:rsidR="00BB68D3" w:rsidRDefault="00BB68D3" w:rsidP="00FB08F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However, using several amplicons of increasing length with </w:t>
      </w:r>
      <w:proofErr w:type="spellStart"/>
      <w:r>
        <w:rPr>
          <w:rFonts w:ascii="Times New Roman" w:hAnsi="Times New Roman" w:cs="Times New Roman"/>
          <w:sz w:val="24"/>
          <w:szCs w:val="24"/>
        </w:rPr>
        <w:t>qRT</w:t>
      </w:r>
      <w:proofErr w:type="spellEnd"/>
      <w:r>
        <w:rPr>
          <w:rFonts w:ascii="Times New Roman" w:hAnsi="Times New Roman" w:cs="Times New Roman"/>
          <w:sz w:val="24"/>
          <w:szCs w:val="24"/>
        </w:rPr>
        <w:t xml:space="preserve">-PCR reflects NA quality with high sensitivity and resolution, i.e., such an assay can distinguish rather finely between NA of different quality. However, </w:t>
      </w:r>
      <w:proofErr w:type="spellStart"/>
      <w:r>
        <w:rPr>
          <w:rFonts w:ascii="Times New Roman" w:hAnsi="Times New Roman" w:cs="Times New Roman"/>
          <w:sz w:val="24"/>
          <w:szCs w:val="24"/>
        </w:rPr>
        <w:t>C</w:t>
      </w:r>
      <w:r>
        <w:rPr>
          <w:rFonts w:ascii="Times New Roman" w:hAnsi="Times New Roman" w:cs="Times New Roman"/>
          <w:sz w:val="24"/>
          <w:szCs w:val="24"/>
          <w:vertAlign w:val="subscript"/>
        </w:rPr>
        <w:t>q</w:t>
      </w:r>
      <w:proofErr w:type="spellEnd"/>
      <w:r>
        <w:rPr>
          <w:rFonts w:ascii="Times New Roman" w:hAnsi="Times New Roman" w:cs="Times New Roman"/>
          <w:sz w:val="24"/>
          <w:szCs w:val="24"/>
        </w:rPr>
        <w:t xml:space="preserve"> values for amplicons of different lengths are complex to analyse and there might even be no detectable product for longer amplicons. We have therefore parameterized this information into an empirically derived amplicon-length</w:t>
      </w:r>
      <w:r w:rsidR="00DF4439">
        <w:rPr>
          <w:rFonts w:ascii="Times New Roman" w:hAnsi="Times New Roman" w:cs="Times New Roman"/>
          <w:sz w:val="24"/>
          <w:szCs w:val="24"/>
        </w:rPr>
        <w:t xml:space="preserve"> </w:t>
      </w:r>
      <w:proofErr w:type="spellStart"/>
      <w:r w:rsidR="00DF4439">
        <w:rPr>
          <w:rFonts w:ascii="Times New Roman" w:hAnsi="Times New Roman" w:cs="Times New Roman"/>
          <w:sz w:val="24"/>
          <w:szCs w:val="24"/>
        </w:rPr>
        <w:t>qRT</w:t>
      </w:r>
      <w:proofErr w:type="spellEnd"/>
      <w:r w:rsidR="00DF4439">
        <w:rPr>
          <w:rFonts w:ascii="Times New Roman" w:hAnsi="Times New Roman" w:cs="Times New Roman"/>
          <w:sz w:val="24"/>
          <w:szCs w:val="24"/>
        </w:rPr>
        <w:t>-PCR</w:t>
      </w:r>
      <w:r>
        <w:rPr>
          <w:rFonts w:ascii="Times New Roman" w:hAnsi="Times New Roman" w:cs="Times New Roman"/>
          <w:sz w:val="24"/>
          <w:szCs w:val="24"/>
        </w:rPr>
        <w:t xml:space="preserve"> performance index, AL-PPI that was designed to allow well-graded discrimination between different amplicon-length</w:t>
      </w:r>
      <w:r w:rsidR="00DF4439">
        <w:rPr>
          <w:rFonts w:ascii="Times New Roman" w:hAnsi="Times New Roman" w:cs="Times New Roman"/>
          <w:sz w:val="24"/>
          <w:szCs w:val="24"/>
        </w:rPr>
        <w:t xml:space="preserve"> </w:t>
      </w:r>
      <w:proofErr w:type="spellStart"/>
      <w:r w:rsidR="00DF4439">
        <w:rPr>
          <w:rFonts w:ascii="Times New Roman" w:hAnsi="Times New Roman" w:cs="Times New Roman"/>
          <w:sz w:val="24"/>
          <w:szCs w:val="24"/>
        </w:rPr>
        <w:t>qRT</w:t>
      </w:r>
      <w:proofErr w:type="spellEnd"/>
      <w:r w:rsidR="00DF4439">
        <w:rPr>
          <w:rFonts w:ascii="Times New Roman" w:hAnsi="Times New Roman" w:cs="Times New Roman"/>
          <w:sz w:val="24"/>
          <w:szCs w:val="24"/>
        </w:rPr>
        <w:t>-PCR</w:t>
      </w:r>
      <w:r>
        <w:rPr>
          <w:rFonts w:ascii="Times New Roman" w:hAnsi="Times New Roman" w:cs="Times New Roman"/>
          <w:sz w:val="24"/>
          <w:szCs w:val="24"/>
        </w:rPr>
        <w:t xml:space="preserve"> assay results.</w:t>
      </w:r>
    </w:p>
    <w:p w14:paraId="251B5B28" w14:textId="404DE7C2" w:rsidR="00B63871" w:rsidRPr="00F4291F" w:rsidRDefault="00831421" w:rsidP="00FB08F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Supplementary Figure 2 shows a typical series of </w:t>
      </w:r>
      <w:proofErr w:type="spellStart"/>
      <w:r>
        <w:rPr>
          <w:rFonts w:ascii="Times New Roman" w:hAnsi="Times New Roman" w:cs="Times New Roman"/>
          <w:sz w:val="24"/>
          <w:szCs w:val="24"/>
        </w:rPr>
        <w:t>qRT</w:t>
      </w:r>
      <w:proofErr w:type="spellEnd"/>
      <w:r>
        <w:rPr>
          <w:rFonts w:ascii="Times New Roman" w:hAnsi="Times New Roman" w:cs="Times New Roman"/>
          <w:sz w:val="24"/>
          <w:szCs w:val="24"/>
        </w:rPr>
        <w:t xml:space="preserve">-PCR results of RNA extracted from mouse liver </w:t>
      </w:r>
      <w:r w:rsidR="00127A8B">
        <w:rPr>
          <w:rFonts w:ascii="Times New Roman" w:hAnsi="Times New Roman" w:cs="Times New Roman"/>
          <w:sz w:val="24"/>
          <w:szCs w:val="24"/>
        </w:rPr>
        <w:t xml:space="preserve">of different RNA quality. It is immediately obvious that longer </w:t>
      </w:r>
      <w:r w:rsidR="00F4291F">
        <w:rPr>
          <w:rFonts w:ascii="Times New Roman" w:hAnsi="Times New Roman" w:cs="Times New Roman"/>
          <w:sz w:val="24"/>
          <w:szCs w:val="24"/>
        </w:rPr>
        <w:t>amplicon</w:t>
      </w:r>
      <w:r w:rsidR="00127A8B">
        <w:rPr>
          <w:rFonts w:ascii="Times New Roman" w:hAnsi="Times New Roman" w:cs="Times New Roman"/>
          <w:sz w:val="24"/>
          <w:szCs w:val="24"/>
        </w:rPr>
        <w:t>s</w:t>
      </w:r>
      <w:r w:rsidR="00F4291F">
        <w:rPr>
          <w:rFonts w:ascii="Times New Roman" w:hAnsi="Times New Roman" w:cs="Times New Roman"/>
          <w:sz w:val="24"/>
          <w:szCs w:val="24"/>
        </w:rPr>
        <w:t xml:space="preserve"> (or fragments)</w:t>
      </w:r>
      <w:r w:rsidR="00127A8B">
        <w:rPr>
          <w:rFonts w:ascii="Times New Roman" w:hAnsi="Times New Roman" w:cs="Times New Roman"/>
          <w:sz w:val="24"/>
          <w:szCs w:val="24"/>
        </w:rPr>
        <w:t xml:space="preserve"> lead to higher </w:t>
      </w:r>
      <w:proofErr w:type="spellStart"/>
      <w:r w:rsidR="00127A8B">
        <w:rPr>
          <w:rFonts w:ascii="Times New Roman" w:hAnsi="Times New Roman" w:cs="Times New Roman"/>
          <w:sz w:val="24"/>
          <w:szCs w:val="24"/>
        </w:rPr>
        <w:t>C</w:t>
      </w:r>
      <w:r w:rsidR="00127A8B">
        <w:rPr>
          <w:rFonts w:ascii="Times New Roman" w:hAnsi="Times New Roman" w:cs="Times New Roman"/>
          <w:sz w:val="24"/>
          <w:szCs w:val="24"/>
          <w:vertAlign w:val="subscript"/>
        </w:rPr>
        <w:t>q</w:t>
      </w:r>
      <w:proofErr w:type="spellEnd"/>
      <w:r w:rsidR="00127A8B">
        <w:rPr>
          <w:rFonts w:ascii="Times New Roman" w:hAnsi="Times New Roman" w:cs="Times New Roman"/>
          <w:sz w:val="24"/>
          <w:szCs w:val="24"/>
        </w:rPr>
        <w:t xml:space="preserve"> values, in particular for FFPE tissue (the decrease of the first three </w:t>
      </w:r>
      <w:r w:rsidR="00F4291F">
        <w:rPr>
          <w:rFonts w:ascii="Times New Roman" w:hAnsi="Times New Roman" w:cs="Times New Roman"/>
          <w:sz w:val="24"/>
          <w:szCs w:val="24"/>
        </w:rPr>
        <w:t>amplicon</w:t>
      </w:r>
      <w:r w:rsidR="00127A8B">
        <w:rPr>
          <w:rFonts w:ascii="Times New Roman" w:hAnsi="Times New Roman" w:cs="Times New Roman"/>
          <w:sz w:val="24"/>
          <w:szCs w:val="24"/>
        </w:rPr>
        <w:t xml:space="preserve">s in the chemically </w:t>
      </w:r>
      <w:r w:rsidR="00F4291F">
        <w:rPr>
          <w:rFonts w:ascii="Times New Roman" w:hAnsi="Times New Roman" w:cs="Times New Roman"/>
          <w:sz w:val="24"/>
          <w:szCs w:val="24"/>
        </w:rPr>
        <w:t>un</w:t>
      </w:r>
      <w:r w:rsidR="00127A8B">
        <w:rPr>
          <w:rFonts w:ascii="Times New Roman" w:hAnsi="Times New Roman" w:cs="Times New Roman"/>
          <w:sz w:val="24"/>
          <w:szCs w:val="24"/>
        </w:rPr>
        <w:t xml:space="preserve">modified RNA from PFPE series is possibly due to increased structural stability or better performance during cDNA synthesis of medium-length </w:t>
      </w:r>
      <w:r w:rsidR="00F4291F">
        <w:rPr>
          <w:rFonts w:ascii="Times New Roman" w:hAnsi="Times New Roman" w:cs="Times New Roman"/>
          <w:sz w:val="24"/>
          <w:szCs w:val="24"/>
        </w:rPr>
        <w:t>amplicon</w:t>
      </w:r>
      <w:r w:rsidR="00127A8B">
        <w:rPr>
          <w:rFonts w:ascii="Times New Roman" w:hAnsi="Times New Roman" w:cs="Times New Roman"/>
          <w:sz w:val="24"/>
          <w:szCs w:val="24"/>
        </w:rPr>
        <w:t xml:space="preserve">s over shorter ones). While these </w:t>
      </w:r>
      <w:proofErr w:type="spellStart"/>
      <w:r w:rsidR="00127A8B">
        <w:rPr>
          <w:rFonts w:ascii="Times New Roman" w:hAnsi="Times New Roman" w:cs="Times New Roman"/>
          <w:sz w:val="24"/>
          <w:szCs w:val="24"/>
        </w:rPr>
        <w:t>C</w:t>
      </w:r>
      <w:r w:rsidR="00127A8B">
        <w:rPr>
          <w:rFonts w:ascii="Times New Roman" w:hAnsi="Times New Roman" w:cs="Times New Roman"/>
          <w:sz w:val="24"/>
          <w:szCs w:val="24"/>
          <w:vertAlign w:val="subscript"/>
        </w:rPr>
        <w:t>q</w:t>
      </w:r>
      <w:proofErr w:type="spellEnd"/>
      <w:r w:rsidR="00127A8B">
        <w:rPr>
          <w:rFonts w:ascii="Times New Roman" w:hAnsi="Times New Roman" w:cs="Times New Roman"/>
          <w:sz w:val="24"/>
          <w:szCs w:val="24"/>
        </w:rPr>
        <w:t xml:space="preserve"> series give a good impression of the RNA quality, they cannot be used in statistical analyses, necessitating parameterization in such a way that the parameter appropriately reflects the differences in the curves regarding</w:t>
      </w:r>
      <w:r w:rsidR="00F4291F">
        <w:rPr>
          <w:rFonts w:ascii="Times New Roman" w:hAnsi="Times New Roman" w:cs="Times New Roman"/>
          <w:sz w:val="24"/>
          <w:szCs w:val="24"/>
        </w:rPr>
        <w:t xml:space="preserve"> mean</w:t>
      </w:r>
      <w:r w:rsidR="00127A8B">
        <w:rPr>
          <w:rFonts w:ascii="Times New Roman" w:hAnsi="Times New Roman" w:cs="Times New Roman"/>
          <w:sz w:val="24"/>
          <w:szCs w:val="24"/>
        </w:rPr>
        <w:t xml:space="preserve"> </w:t>
      </w:r>
      <w:proofErr w:type="spellStart"/>
      <w:r w:rsidR="00F4291F">
        <w:rPr>
          <w:rFonts w:ascii="Times New Roman" w:hAnsi="Times New Roman" w:cs="Times New Roman"/>
          <w:sz w:val="24"/>
          <w:szCs w:val="24"/>
        </w:rPr>
        <w:t>C</w:t>
      </w:r>
      <w:r w:rsidR="00F4291F">
        <w:rPr>
          <w:rFonts w:ascii="Times New Roman" w:hAnsi="Times New Roman" w:cs="Times New Roman"/>
          <w:sz w:val="24"/>
          <w:szCs w:val="24"/>
          <w:vertAlign w:val="subscript"/>
        </w:rPr>
        <w:t>q</w:t>
      </w:r>
      <w:proofErr w:type="spellEnd"/>
      <w:r w:rsidR="00F4291F">
        <w:rPr>
          <w:rFonts w:ascii="Times New Roman" w:hAnsi="Times New Roman" w:cs="Times New Roman"/>
          <w:sz w:val="24"/>
          <w:szCs w:val="24"/>
        </w:rPr>
        <w:t xml:space="preserve"> differences and slope towards longer amplicons, and also missing </w:t>
      </w:r>
      <w:proofErr w:type="spellStart"/>
      <w:r w:rsidR="00F4291F">
        <w:rPr>
          <w:rFonts w:ascii="Times New Roman" w:hAnsi="Times New Roman" w:cs="Times New Roman"/>
          <w:sz w:val="24"/>
          <w:szCs w:val="24"/>
        </w:rPr>
        <w:t>C</w:t>
      </w:r>
      <w:r w:rsidR="00F4291F">
        <w:rPr>
          <w:rFonts w:ascii="Times New Roman" w:hAnsi="Times New Roman" w:cs="Times New Roman"/>
          <w:sz w:val="24"/>
          <w:szCs w:val="24"/>
          <w:vertAlign w:val="subscript"/>
        </w:rPr>
        <w:t>q</w:t>
      </w:r>
      <w:proofErr w:type="spellEnd"/>
      <w:r w:rsidR="00F4291F">
        <w:rPr>
          <w:rFonts w:ascii="Times New Roman" w:hAnsi="Times New Roman" w:cs="Times New Roman"/>
          <w:sz w:val="24"/>
          <w:szCs w:val="24"/>
        </w:rPr>
        <w:t xml:space="preserve"> values. Moreover, since </w:t>
      </w:r>
      <w:proofErr w:type="spellStart"/>
      <w:r w:rsidR="00F4291F">
        <w:rPr>
          <w:rFonts w:ascii="Times New Roman" w:hAnsi="Times New Roman" w:cs="Times New Roman"/>
          <w:sz w:val="24"/>
          <w:szCs w:val="24"/>
        </w:rPr>
        <w:t>C</w:t>
      </w:r>
      <w:r w:rsidR="00F4291F">
        <w:rPr>
          <w:rFonts w:ascii="Times New Roman" w:hAnsi="Times New Roman" w:cs="Times New Roman"/>
          <w:sz w:val="24"/>
          <w:szCs w:val="24"/>
          <w:vertAlign w:val="subscript"/>
        </w:rPr>
        <w:t>q</w:t>
      </w:r>
      <w:proofErr w:type="spellEnd"/>
      <w:r w:rsidR="00F4291F">
        <w:rPr>
          <w:rFonts w:ascii="Times New Roman" w:hAnsi="Times New Roman" w:cs="Times New Roman"/>
          <w:sz w:val="24"/>
          <w:szCs w:val="24"/>
        </w:rPr>
        <w:t xml:space="preserve"> is a logarithmic function of the number of amplifiable molecules and we assume that this number decreases linearly with amplicon length, we have decided to take the logarithms of amplicon/amplicon length, or their length difference.</w:t>
      </w:r>
    </w:p>
    <w:p w14:paraId="093A8D72" w14:textId="02FD8686" w:rsidR="00FB08F0" w:rsidRDefault="00FB08F0" w:rsidP="00FB08F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For the smallest </w:t>
      </w:r>
      <w:r w:rsidR="00F4291F">
        <w:rPr>
          <w:rFonts w:ascii="Times New Roman" w:hAnsi="Times New Roman" w:cs="Times New Roman"/>
          <w:sz w:val="24"/>
          <w:szCs w:val="24"/>
        </w:rPr>
        <w:t>amplicon</w:t>
      </w:r>
      <w:r>
        <w:rPr>
          <w:rFonts w:ascii="Times New Roman" w:hAnsi="Times New Roman" w:cs="Times New Roman"/>
          <w:sz w:val="24"/>
          <w:szCs w:val="24"/>
        </w:rPr>
        <w:t xml:space="preserve">, with length </w:t>
      </w:r>
      <w:r w:rsidR="00F4291F">
        <w:rPr>
          <w:rFonts w:ascii="Times New Roman" w:hAnsi="Times New Roman" w:cs="Times New Roman"/>
          <w:sz w:val="24"/>
          <w:szCs w:val="24"/>
        </w:rPr>
        <w:t>A</w:t>
      </w:r>
      <w:r>
        <w:rPr>
          <w:rFonts w:ascii="Times New Roman" w:hAnsi="Times New Roman" w:cs="Times New Roman"/>
          <w:sz w:val="24"/>
          <w:szCs w:val="24"/>
        </w:rPr>
        <w:t>L</w:t>
      </w:r>
      <w:r>
        <w:rPr>
          <w:rFonts w:ascii="Times New Roman" w:hAnsi="Times New Roman" w:cs="Times New Roman"/>
          <w:sz w:val="24"/>
          <w:szCs w:val="24"/>
          <w:vertAlign w:val="subscript"/>
        </w:rPr>
        <w:t>0</w:t>
      </w:r>
      <w:r>
        <w:rPr>
          <w:rFonts w:ascii="Times New Roman" w:hAnsi="Times New Roman" w:cs="Times New Roman"/>
          <w:sz w:val="24"/>
          <w:szCs w:val="24"/>
        </w:rPr>
        <w:t xml:space="preserve"> and C</w:t>
      </w:r>
      <w:r>
        <w:rPr>
          <w:rFonts w:ascii="Times New Roman" w:hAnsi="Times New Roman" w:cs="Times New Roman"/>
          <w:sz w:val="24"/>
          <w:szCs w:val="24"/>
          <w:vertAlign w:val="subscript"/>
        </w:rPr>
        <w:t>q,0</w:t>
      </w:r>
      <w:r>
        <w:rPr>
          <w:rFonts w:ascii="Times New Roman" w:hAnsi="Times New Roman" w:cs="Times New Roman"/>
          <w:sz w:val="24"/>
          <w:szCs w:val="24"/>
        </w:rPr>
        <w:t xml:space="preserve"> &gt; 0 </w:t>
      </w:r>
      <w:r w:rsidRPr="007F08D2">
        <w:rPr>
          <w:rFonts w:ascii="Times New Roman" w:hAnsi="Times New Roman" w:cs="Times New Roman"/>
          <w:sz w:val="24"/>
          <w:szCs w:val="24"/>
        </w:rPr>
        <w:t>we</w:t>
      </w:r>
      <w:r>
        <w:rPr>
          <w:rFonts w:ascii="Times New Roman" w:hAnsi="Times New Roman" w:cs="Times New Roman"/>
          <w:sz w:val="24"/>
          <w:szCs w:val="24"/>
        </w:rPr>
        <w:t xml:space="preserve"> define</w:t>
      </w:r>
    </w:p>
    <w:p w14:paraId="26510AF5" w14:textId="52E12B9E" w:rsidR="00FB08F0" w:rsidRPr="007F08D2" w:rsidRDefault="00000000" w:rsidP="00FB08F0">
      <w:pPr>
        <w:spacing w:line="360" w:lineRule="auto"/>
        <w:jc w:val="both"/>
        <w:rPr>
          <w:rFonts w:ascii="Times New Roman" w:eastAsiaTheme="minorEastAsia"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 xml:space="preserve"> PPI</m:t>
            </m:r>
          </m:e>
          <m:sub>
            <m:r>
              <w:rPr>
                <w:rFonts w:ascii="Cambria Math" w:hAnsi="Cambria Math" w:cs="Times New Roman"/>
                <w:sz w:val="24"/>
                <w:szCs w:val="24"/>
              </w:rPr>
              <m:t>0</m:t>
            </m:r>
          </m:sub>
        </m:sSub>
        <m:r>
          <w:rPr>
            <w:rFonts w:ascii="Cambria Math" w:hAnsi="Cambria Math" w:cs="Times New Roman"/>
            <w:sz w:val="24"/>
            <w:szCs w:val="24"/>
          </w:rPr>
          <m:t>=</m:t>
        </m:r>
        <m:f>
          <m:fPr>
            <m:ctrlPr>
              <w:rPr>
                <w:rFonts w:ascii="Cambria Math" w:eastAsiaTheme="minorEastAsia" w:hAnsi="Cambria Math" w:cs="Times New Roman"/>
                <w:i/>
                <w:sz w:val="24"/>
                <w:szCs w:val="24"/>
              </w:rPr>
            </m:ctrlPr>
          </m:fPr>
          <m:num>
            <m:func>
              <m:funcPr>
                <m:ctrlPr>
                  <w:rPr>
                    <w:rFonts w:ascii="Cambria Math" w:eastAsiaTheme="minorEastAsia" w:hAnsi="Cambria Math" w:cs="Times New Roman"/>
                    <w:sz w:val="24"/>
                    <w:szCs w:val="24"/>
                  </w:rPr>
                </m:ctrlPr>
              </m:funcPr>
              <m:fName>
                <m:r>
                  <m:rPr>
                    <m:sty m:val="p"/>
                  </m:rPr>
                  <w:rPr>
                    <w:rFonts w:ascii="Cambria Math" w:eastAsiaTheme="minorEastAsia" w:hAnsi="Cambria Math" w:cs="Times New Roman"/>
                    <w:sz w:val="24"/>
                    <w:szCs w:val="24"/>
                  </w:rPr>
                  <m:t>log</m:t>
                </m:r>
              </m:fName>
              <m:e>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aL</m:t>
                        </m:r>
                      </m:e>
                      <m:sub>
                        <m:r>
                          <w:rPr>
                            <w:rFonts w:ascii="Cambria Math" w:eastAsiaTheme="minorEastAsia" w:hAnsi="Cambria Math" w:cs="Times New Roman"/>
                            <w:sz w:val="24"/>
                            <w:szCs w:val="24"/>
                          </w:rPr>
                          <m:t>0</m:t>
                        </m:r>
                      </m:sub>
                    </m:sSub>
                  </m:e>
                </m:d>
              </m:e>
            </m:func>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m:t>
                </m:r>
              </m:e>
              <m:sub>
                <m:r>
                  <w:rPr>
                    <w:rFonts w:ascii="Cambria Math" w:eastAsiaTheme="minorEastAsia" w:hAnsi="Cambria Math" w:cs="Times New Roman"/>
                    <w:sz w:val="24"/>
                    <w:szCs w:val="24"/>
                  </w:rPr>
                  <m:t>q,0</m:t>
                </m:r>
              </m:sub>
            </m:sSub>
          </m:den>
        </m:f>
      </m:oMath>
      <w:r w:rsidR="00FB08F0">
        <w:rPr>
          <w:rFonts w:ascii="Times New Roman" w:eastAsiaTheme="minorEastAsia" w:hAnsi="Times New Roman" w:cs="Times New Roman"/>
          <w:sz w:val="24"/>
          <w:szCs w:val="24"/>
        </w:rPr>
        <w:t>.</w:t>
      </w:r>
    </w:p>
    <w:p w14:paraId="0E1E29DB" w14:textId="4AE73CF3" w:rsidR="00FB08F0" w:rsidRDefault="00FB08F0" w:rsidP="00FB08F0">
      <w:pPr>
        <w:spacing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If there is no</w:t>
      </w:r>
      <w:r w:rsidR="00DF4439">
        <w:rPr>
          <w:rFonts w:ascii="Times New Roman" w:eastAsiaTheme="minorEastAsia" w:hAnsi="Times New Roman" w:cs="Times New Roman"/>
          <w:sz w:val="24"/>
          <w:szCs w:val="24"/>
        </w:rPr>
        <w:t xml:space="preserve"> </w:t>
      </w:r>
      <w:proofErr w:type="spellStart"/>
      <w:r w:rsidR="00DF4439">
        <w:rPr>
          <w:rFonts w:ascii="Times New Roman" w:eastAsiaTheme="minorEastAsia" w:hAnsi="Times New Roman" w:cs="Times New Roman"/>
          <w:sz w:val="24"/>
          <w:szCs w:val="24"/>
        </w:rPr>
        <w:t>qRT</w:t>
      </w:r>
      <w:proofErr w:type="spellEnd"/>
      <w:r w:rsidR="00DF4439">
        <w:rPr>
          <w:rFonts w:ascii="Times New Roman" w:eastAsiaTheme="minorEastAsia" w:hAnsi="Times New Roman" w:cs="Times New Roman"/>
          <w:sz w:val="24"/>
          <w:szCs w:val="24"/>
        </w:rPr>
        <w:t>-PCR</w:t>
      </w:r>
      <w:r>
        <w:rPr>
          <w:rFonts w:ascii="Times New Roman" w:eastAsiaTheme="minorEastAsia" w:hAnsi="Times New Roman" w:cs="Times New Roman"/>
          <w:sz w:val="24"/>
          <w:szCs w:val="24"/>
        </w:rPr>
        <w:t xml:space="preserve"> product detected, i.e., C</w:t>
      </w:r>
      <w:r>
        <w:rPr>
          <w:rFonts w:ascii="Times New Roman" w:eastAsiaTheme="minorEastAsia" w:hAnsi="Times New Roman" w:cs="Times New Roman"/>
          <w:sz w:val="24"/>
          <w:szCs w:val="24"/>
          <w:vertAlign w:val="subscript"/>
        </w:rPr>
        <w:t>q,0</w:t>
      </w:r>
      <w:r>
        <w:rPr>
          <w:rFonts w:ascii="Times New Roman" w:eastAsiaTheme="minorEastAsia" w:hAnsi="Times New Roman" w:cs="Times New Roman"/>
          <w:sz w:val="24"/>
          <w:szCs w:val="24"/>
        </w:rPr>
        <w:t xml:space="preserve"> = 0, then PPI</w:t>
      </w:r>
      <w:r>
        <w:rPr>
          <w:rFonts w:ascii="Times New Roman" w:eastAsiaTheme="minorEastAsia" w:hAnsi="Times New Roman" w:cs="Times New Roman"/>
          <w:sz w:val="24"/>
          <w:szCs w:val="24"/>
          <w:vertAlign w:val="subscript"/>
        </w:rPr>
        <w:t>0</w:t>
      </w:r>
      <w:r>
        <w:rPr>
          <w:rFonts w:ascii="Times New Roman" w:eastAsiaTheme="minorEastAsia" w:hAnsi="Times New Roman" w:cs="Times New Roman"/>
          <w:sz w:val="24"/>
          <w:szCs w:val="24"/>
        </w:rPr>
        <w:t xml:space="preserve"> = 0. </w:t>
      </w:r>
    </w:p>
    <w:p w14:paraId="363869A9" w14:textId="4A7586BC" w:rsidR="00FB08F0" w:rsidRDefault="00FB08F0" w:rsidP="00FB08F0">
      <w:pPr>
        <w:spacing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For all longer </w:t>
      </w:r>
      <w:r w:rsidR="00F4291F">
        <w:rPr>
          <w:rFonts w:ascii="Times New Roman" w:eastAsiaTheme="minorEastAsia" w:hAnsi="Times New Roman" w:cs="Times New Roman"/>
          <w:sz w:val="24"/>
          <w:szCs w:val="24"/>
        </w:rPr>
        <w:t>amplicon</w:t>
      </w:r>
      <w:r>
        <w:rPr>
          <w:rFonts w:ascii="Times New Roman" w:eastAsiaTheme="minorEastAsia" w:hAnsi="Times New Roman" w:cs="Times New Roman"/>
          <w:sz w:val="24"/>
          <w:szCs w:val="24"/>
        </w:rPr>
        <w:t xml:space="preserve">s, </w:t>
      </w:r>
      <w:proofErr w:type="spellStart"/>
      <w:r w:rsidR="00F4291F">
        <w:rPr>
          <w:rFonts w:ascii="Times New Roman" w:eastAsiaTheme="minorEastAsia" w:hAnsi="Times New Roman" w:cs="Times New Roman"/>
          <w:sz w:val="24"/>
          <w:szCs w:val="24"/>
        </w:rPr>
        <w:t>A</w:t>
      </w:r>
      <w:r>
        <w:rPr>
          <w:rFonts w:ascii="Times New Roman" w:eastAsiaTheme="minorEastAsia" w:hAnsi="Times New Roman" w:cs="Times New Roman"/>
          <w:sz w:val="24"/>
          <w:szCs w:val="24"/>
        </w:rPr>
        <w:t>L</w:t>
      </w:r>
      <w:r>
        <w:rPr>
          <w:rFonts w:ascii="Times New Roman" w:eastAsiaTheme="minorEastAsia" w:hAnsi="Times New Roman" w:cs="Times New Roman"/>
          <w:sz w:val="24"/>
          <w:szCs w:val="24"/>
          <w:vertAlign w:val="subscript"/>
        </w:rPr>
        <w:t>i</w:t>
      </w:r>
      <w:proofErr w:type="spellEnd"/>
      <w:r>
        <w:rPr>
          <w:rFonts w:ascii="Times New Roman" w:eastAsiaTheme="minorEastAsia" w:hAnsi="Times New Roman" w:cs="Times New Roman"/>
          <w:sz w:val="24"/>
          <w:szCs w:val="24"/>
        </w:rPr>
        <w:t xml:space="preserve"> (I = </w:t>
      </w:r>
      <w:proofErr w:type="gramStart"/>
      <w:r>
        <w:rPr>
          <w:rFonts w:ascii="Times New Roman" w:eastAsiaTheme="minorEastAsia" w:hAnsi="Times New Roman" w:cs="Times New Roman"/>
          <w:sz w:val="24"/>
          <w:szCs w:val="24"/>
        </w:rPr>
        <w:t>1..</w:t>
      </w:r>
      <w:proofErr w:type="gramEnd"/>
      <w:r>
        <w:rPr>
          <w:rFonts w:ascii="Times New Roman" w:eastAsiaTheme="minorEastAsia" w:hAnsi="Times New Roman" w:cs="Times New Roman"/>
          <w:sz w:val="24"/>
          <w:szCs w:val="24"/>
        </w:rPr>
        <w:t>n), we define</w:t>
      </w:r>
    </w:p>
    <w:p w14:paraId="2D3A4D97" w14:textId="44D61F1C" w:rsidR="00FB08F0" w:rsidRPr="00831275" w:rsidRDefault="00000000" w:rsidP="00FB08F0">
      <w:pPr>
        <w:spacing w:line="360" w:lineRule="auto"/>
        <w:jc w:val="both"/>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PPI</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m:rPr>
                  <m:sty m:val="p"/>
                </m:rPr>
                <w:rPr>
                  <w:rFonts w:ascii="Cambria Math" w:eastAsiaTheme="minorEastAsia" w:hAnsi="Cambria Math" w:cs="Times New Roman"/>
                  <w:sz w:val="24"/>
                  <w:szCs w:val="24"/>
                </w:rPr>
                <m:t>log⁡</m:t>
              </m:r>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AL</m:t>
                  </m:r>
                </m:e>
                <m:sub>
                  <m:r>
                    <w:rPr>
                      <w:rFonts w:ascii="Cambria Math" w:eastAsiaTheme="minorEastAsia" w:hAnsi="Cambria Math" w:cs="Times New Roman"/>
                      <w:sz w:val="24"/>
                      <w:szCs w:val="24"/>
                    </w:rPr>
                    <m:t>i</m:t>
                  </m:r>
                </m:sub>
              </m:sSub>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AL</m:t>
                      </m:r>
                    </m:e>
                    <m:sub>
                      <m:r>
                        <w:rPr>
                          <w:rFonts w:ascii="Cambria Math" w:eastAsiaTheme="minorEastAsia" w:hAnsi="Cambria Math" w:cs="Times New Roman"/>
                          <w:sz w:val="24"/>
                          <w:szCs w:val="24"/>
                        </w:rPr>
                        <m:t>i</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AL</m:t>
                      </m:r>
                    </m:e>
                    <m:sub>
                      <m:r>
                        <w:rPr>
                          <w:rFonts w:ascii="Cambria Math" w:eastAsiaTheme="minorEastAsia" w:hAnsi="Cambria Math" w:cs="Times New Roman"/>
                          <w:sz w:val="24"/>
                          <w:szCs w:val="24"/>
                        </w:rPr>
                        <m:t>i-1</m:t>
                      </m:r>
                    </m:sub>
                  </m:sSub>
                </m:e>
              </m:d>
              <m:r>
                <w:rPr>
                  <w:rFonts w:ascii="Cambria Math" w:eastAsiaTheme="minorEastAsia" w:hAnsi="Cambria Math" w:cs="Times New Roman"/>
                  <w:sz w:val="24"/>
                  <w:szCs w:val="24"/>
                </w:rPr>
                <m:t>)</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m:t>
                  </m:r>
                </m:e>
                <m:sub>
                  <m:r>
                    <w:rPr>
                      <w:rFonts w:ascii="Cambria Math" w:eastAsiaTheme="minorEastAsia" w:hAnsi="Cambria Math" w:cs="Times New Roman"/>
                      <w:sz w:val="24"/>
                      <w:szCs w:val="24"/>
                    </w:rPr>
                    <m:t>q,i</m:t>
                  </m:r>
                </m:sub>
              </m:sSub>
            </m:den>
          </m:f>
        </m:oMath>
      </m:oMathPara>
    </w:p>
    <w:p w14:paraId="30BF617D" w14:textId="1718C98E" w:rsidR="00FB08F0" w:rsidRPr="00AB08E1" w:rsidRDefault="00FB08F0" w:rsidP="00FB08F0">
      <w:pPr>
        <w:spacing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where the factor (</w:t>
      </w:r>
      <w:proofErr w:type="spellStart"/>
      <w:r w:rsidR="00F4291F">
        <w:rPr>
          <w:rFonts w:ascii="Times New Roman" w:eastAsiaTheme="minorEastAsia" w:hAnsi="Times New Roman" w:cs="Times New Roman"/>
          <w:sz w:val="24"/>
          <w:szCs w:val="24"/>
        </w:rPr>
        <w:t>A</w:t>
      </w:r>
      <w:r w:rsidRPr="00831275">
        <w:rPr>
          <w:rFonts w:ascii="Times New Roman" w:eastAsiaTheme="minorEastAsia" w:hAnsi="Times New Roman" w:cs="Times New Roman"/>
          <w:sz w:val="24"/>
          <w:szCs w:val="24"/>
        </w:rPr>
        <w:t>L</w:t>
      </w:r>
      <w:r w:rsidRPr="00831275">
        <w:rPr>
          <w:rFonts w:ascii="Times New Roman" w:eastAsiaTheme="minorEastAsia" w:hAnsi="Times New Roman" w:cs="Times New Roman"/>
          <w:sz w:val="24"/>
          <w:szCs w:val="24"/>
          <w:vertAlign w:val="subscript"/>
        </w:rPr>
        <w:t>i</w:t>
      </w:r>
      <w:proofErr w:type="spellEnd"/>
      <w:r>
        <w:rPr>
          <w:rFonts w:ascii="Times New Roman" w:eastAsiaTheme="minorEastAsia" w:hAnsi="Times New Roman" w:cs="Times New Roman"/>
          <w:sz w:val="24"/>
          <w:szCs w:val="24"/>
        </w:rPr>
        <w:t xml:space="preserve"> – </w:t>
      </w:r>
      <w:r w:rsidR="00F4291F">
        <w:rPr>
          <w:rFonts w:ascii="Times New Roman" w:eastAsiaTheme="minorEastAsia" w:hAnsi="Times New Roman" w:cs="Times New Roman"/>
          <w:sz w:val="24"/>
          <w:szCs w:val="24"/>
        </w:rPr>
        <w:t>A</w:t>
      </w:r>
      <w:r>
        <w:rPr>
          <w:rFonts w:ascii="Times New Roman" w:eastAsiaTheme="minorEastAsia" w:hAnsi="Times New Roman" w:cs="Times New Roman"/>
          <w:sz w:val="24"/>
          <w:szCs w:val="24"/>
        </w:rPr>
        <w:t>L</w:t>
      </w:r>
      <w:r>
        <w:rPr>
          <w:rFonts w:ascii="Times New Roman" w:eastAsiaTheme="minorEastAsia" w:hAnsi="Times New Roman" w:cs="Times New Roman"/>
          <w:sz w:val="24"/>
          <w:szCs w:val="24"/>
          <w:vertAlign w:val="subscript"/>
        </w:rPr>
        <w:t>i-1</w:t>
      </w:r>
      <w:r>
        <w:rPr>
          <w:rFonts w:ascii="Times New Roman" w:eastAsiaTheme="minorEastAsia" w:hAnsi="Times New Roman" w:cs="Times New Roman"/>
          <w:sz w:val="24"/>
          <w:szCs w:val="24"/>
        </w:rPr>
        <w:t>) serves t</w:t>
      </w:r>
      <w:r w:rsidRPr="00831275">
        <w:rPr>
          <w:rFonts w:ascii="Times New Roman" w:eastAsiaTheme="minorEastAsia" w:hAnsi="Times New Roman" w:cs="Times New Roman"/>
          <w:sz w:val="24"/>
          <w:szCs w:val="24"/>
        </w:rPr>
        <w:t>o</w:t>
      </w:r>
      <w:r>
        <w:rPr>
          <w:rFonts w:ascii="Times New Roman" w:eastAsiaTheme="minorEastAsia" w:hAnsi="Times New Roman" w:cs="Times New Roman"/>
          <w:sz w:val="24"/>
          <w:szCs w:val="24"/>
        </w:rPr>
        <w:t xml:space="preserve"> spread the index more evenly. Again, if no amplicon is detectable, i.e. </w:t>
      </w:r>
      <w:proofErr w:type="spellStart"/>
      <w:proofErr w:type="gramStart"/>
      <w:r>
        <w:rPr>
          <w:rFonts w:ascii="Times New Roman" w:eastAsiaTheme="minorEastAsia" w:hAnsi="Times New Roman" w:cs="Times New Roman"/>
          <w:sz w:val="24"/>
          <w:szCs w:val="24"/>
        </w:rPr>
        <w:t>C</w:t>
      </w:r>
      <w:r>
        <w:rPr>
          <w:rFonts w:ascii="Times New Roman" w:eastAsiaTheme="minorEastAsia" w:hAnsi="Times New Roman" w:cs="Times New Roman"/>
          <w:sz w:val="24"/>
          <w:szCs w:val="24"/>
          <w:vertAlign w:val="subscript"/>
        </w:rPr>
        <w:t>q,i</w:t>
      </w:r>
      <w:proofErr w:type="spellEnd"/>
      <w:proofErr w:type="gramEnd"/>
      <w:r>
        <w:rPr>
          <w:rFonts w:ascii="Times New Roman" w:eastAsiaTheme="minorEastAsia" w:hAnsi="Times New Roman" w:cs="Times New Roman"/>
          <w:sz w:val="24"/>
          <w:szCs w:val="24"/>
        </w:rPr>
        <w:t xml:space="preserve"> = 0, then </w:t>
      </w:r>
      <w:proofErr w:type="spellStart"/>
      <w:r>
        <w:rPr>
          <w:rFonts w:ascii="Times New Roman" w:eastAsiaTheme="minorEastAsia" w:hAnsi="Times New Roman" w:cs="Times New Roman"/>
          <w:sz w:val="24"/>
          <w:szCs w:val="24"/>
        </w:rPr>
        <w:t>PPI</w:t>
      </w:r>
      <w:r>
        <w:rPr>
          <w:rFonts w:ascii="Times New Roman" w:eastAsiaTheme="minorEastAsia" w:hAnsi="Times New Roman" w:cs="Times New Roman"/>
          <w:sz w:val="24"/>
          <w:szCs w:val="24"/>
          <w:vertAlign w:val="subscript"/>
        </w:rPr>
        <w:t>i</w:t>
      </w:r>
      <w:proofErr w:type="spellEnd"/>
      <w:r>
        <w:rPr>
          <w:rFonts w:ascii="Times New Roman" w:eastAsiaTheme="minorEastAsia" w:hAnsi="Times New Roman" w:cs="Times New Roman"/>
          <w:sz w:val="24"/>
          <w:szCs w:val="24"/>
        </w:rPr>
        <w:t xml:space="preserve"> = 0. The performance index thus becomes lower with increasing </w:t>
      </w:r>
      <w:proofErr w:type="spellStart"/>
      <w:r>
        <w:rPr>
          <w:rFonts w:ascii="Times New Roman" w:eastAsiaTheme="minorEastAsia" w:hAnsi="Times New Roman" w:cs="Times New Roman"/>
          <w:sz w:val="24"/>
          <w:szCs w:val="24"/>
        </w:rPr>
        <w:t>C</w:t>
      </w:r>
      <w:r>
        <w:rPr>
          <w:rFonts w:ascii="Times New Roman" w:eastAsiaTheme="minorEastAsia" w:hAnsi="Times New Roman" w:cs="Times New Roman"/>
          <w:sz w:val="24"/>
          <w:szCs w:val="24"/>
          <w:vertAlign w:val="subscript"/>
        </w:rPr>
        <w:t>q</w:t>
      </w:r>
      <w:proofErr w:type="spellEnd"/>
      <w:r>
        <w:rPr>
          <w:rFonts w:ascii="Times New Roman" w:eastAsiaTheme="minorEastAsia" w:hAnsi="Times New Roman" w:cs="Times New Roman"/>
          <w:sz w:val="24"/>
          <w:szCs w:val="24"/>
        </w:rPr>
        <w:t xml:space="preserve"> (and is reduced maximally for each </w:t>
      </w:r>
      <w:r w:rsidR="00F4291F">
        <w:rPr>
          <w:rFonts w:ascii="Times New Roman" w:eastAsiaTheme="minorEastAsia" w:hAnsi="Times New Roman" w:cs="Times New Roman"/>
          <w:sz w:val="24"/>
          <w:szCs w:val="24"/>
        </w:rPr>
        <w:t>amplicon</w:t>
      </w:r>
      <w:r>
        <w:rPr>
          <w:rFonts w:ascii="Times New Roman" w:eastAsiaTheme="minorEastAsia" w:hAnsi="Times New Roman" w:cs="Times New Roman"/>
          <w:sz w:val="24"/>
          <w:szCs w:val="24"/>
        </w:rPr>
        <w:t xml:space="preserve"> that cannot be detected) and increases with the </w:t>
      </w:r>
      <w:r w:rsidR="00F4291F">
        <w:rPr>
          <w:rFonts w:ascii="Times New Roman" w:eastAsiaTheme="minorEastAsia" w:hAnsi="Times New Roman" w:cs="Times New Roman"/>
          <w:sz w:val="24"/>
          <w:szCs w:val="24"/>
        </w:rPr>
        <w:t>amplicon</w:t>
      </w:r>
      <w:r>
        <w:rPr>
          <w:rFonts w:ascii="Times New Roman" w:eastAsiaTheme="minorEastAsia" w:hAnsi="Times New Roman" w:cs="Times New Roman"/>
          <w:sz w:val="24"/>
          <w:szCs w:val="24"/>
        </w:rPr>
        <w:t xml:space="preserve"> length and the length difference to the next-shorter </w:t>
      </w:r>
      <w:r w:rsidR="00F4291F">
        <w:rPr>
          <w:rFonts w:ascii="Times New Roman" w:eastAsiaTheme="minorEastAsia" w:hAnsi="Times New Roman" w:cs="Times New Roman"/>
          <w:sz w:val="24"/>
          <w:szCs w:val="24"/>
        </w:rPr>
        <w:t>amplicon</w:t>
      </w:r>
      <w:r>
        <w:rPr>
          <w:rFonts w:ascii="Times New Roman" w:eastAsiaTheme="minorEastAsia" w:hAnsi="Times New Roman" w:cs="Times New Roman"/>
          <w:sz w:val="24"/>
          <w:szCs w:val="24"/>
        </w:rPr>
        <w:t xml:space="preserve">. </w:t>
      </w:r>
    </w:p>
    <w:p w14:paraId="390BC4C3" w14:textId="64200322" w:rsidR="00FB08F0" w:rsidRDefault="00F4291F" w:rsidP="00FB08F0">
      <w:pPr>
        <w:spacing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AL-PPI</w:t>
      </w:r>
      <w:r w:rsidR="00FB08F0">
        <w:rPr>
          <w:rFonts w:ascii="Times New Roman" w:eastAsiaTheme="minorEastAsia" w:hAnsi="Times New Roman" w:cs="Times New Roman"/>
          <w:sz w:val="24"/>
          <w:szCs w:val="24"/>
        </w:rPr>
        <w:t xml:space="preserve"> is then the sum of all indices</w:t>
      </w:r>
    </w:p>
    <w:p w14:paraId="13884A34" w14:textId="69FF7AE7" w:rsidR="00FB08F0" w:rsidRPr="00831275" w:rsidRDefault="00FB08F0" w:rsidP="00FB08F0">
      <w:pPr>
        <w:spacing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m:oMath>
        <m:r>
          <w:rPr>
            <w:rFonts w:ascii="Cambria Math" w:eastAsiaTheme="minorEastAsia" w:hAnsi="Cambria Math" w:cs="Times New Roman"/>
            <w:sz w:val="24"/>
            <w:szCs w:val="24"/>
          </w:rPr>
          <m:t>AL-PPI=</m:t>
        </m:r>
        <m:nary>
          <m:naryPr>
            <m:chr m:val="∑"/>
            <m:limLoc m:val="undOvr"/>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i=0</m:t>
            </m:r>
          </m:sub>
          <m:sup>
            <m:r>
              <w:rPr>
                <w:rFonts w:ascii="Cambria Math" w:eastAsiaTheme="minorEastAsia" w:hAnsi="Cambria Math" w:cs="Times New Roman"/>
                <w:sz w:val="24"/>
                <w:szCs w:val="24"/>
              </w:rPr>
              <m:t>n</m:t>
            </m:r>
          </m:sup>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PPI</m:t>
                </m:r>
              </m:e>
              <m:sub>
                <m:r>
                  <w:rPr>
                    <w:rFonts w:ascii="Cambria Math" w:eastAsiaTheme="minorEastAsia" w:hAnsi="Cambria Math" w:cs="Times New Roman"/>
                    <w:sz w:val="24"/>
                    <w:szCs w:val="24"/>
                  </w:rPr>
                  <m:t>i</m:t>
                </m:r>
              </m:sub>
            </m:sSub>
          </m:e>
        </m:nary>
      </m:oMath>
      <w:r>
        <w:rPr>
          <w:rFonts w:ascii="Times New Roman" w:eastAsiaTheme="minorEastAsia" w:hAnsi="Times New Roman" w:cs="Times New Roman"/>
          <w:sz w:val="24"/>
          <w:szCs w:val="24"/>
        </w:rPr>
        <w:t>.</w:t>
      </w:r>
    </w:p>
    <w:p w14:paraId="6E936CCD" w14:textId="2D7C81E4" w:rsidR="00FB08F0" w:rsidRDefault="00FB08F0" w:rsidP="00FB08F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To facilitate comparison, we normalized all </w:t>
      </w:r>
      <w:r w:rsidR="00F4291F">
        <w:rPr>
          <w:rFonts w:ascii="Times New Roman" w:hAnsi="Times New Roman" w:cs="Times New Roman"/>
          <w:sz w:val="24"/>
          <w:szCs w:val="24"/>
        </w:rPr>
        <w:t>AL-PPI</w:t>
      </w:r>
      <w:r>
        <w:rPr>
          <w:rFonts w:ascii="Times New Roman" w:hAnsi="Times New Roman" w:cs="Times New Roman"/>
          <w:sz w:val="24"/>
          <w:szCs w:val="24"/>
        </w:rPr>
        <w:t xml:space="preserve"> by dividing them by the </w:t>
      </w:r>
      <w:r w:rsidR="00F4291F">
        <w:rPr>
          <w:rFonts w:ascii="Times New Roman" w:hAnsi="Times New Roman" w:cs="Times New Roman"/>
          <w:sz w:val="24"/>
          <w:szCs w:val="24"/>
        </w:rPr>
        <w:t>AL-PPI</w:t>
      </w:r>
      <w:r>
        <w:rPr>
          <w:rFonts w:ascii="Times New Roman" w:hAnsi="Times New Roman" w:cs="Times New Roman"/>
          <w:sz w:val="24"/>
          <w:szCs w:val="24"/>
        </w:rPr>
        <w:t xml:space="preserve"> of freshly </w:t>
      </w:r>
      <w:proofErr w:type="spellStart"/>
      <w:r>
        <w:rPr>
          <w:rFonts w:ascii="Times New Roman" w:hAnsi="Times New Roman" w:cs="Times New Roman"/>
          <w:sz w:val="24"/>
          <w:szCs w:val="24"/>
        </w:rPr>
        <w:t>cryoconserved</w:t>
      </w:r>
      <w:proofErr w:type="spellEnd"/>
      <w:r>
        <w:rPr>
          <w:rFonts w:ascii="Times New Roman" w:hAnsi="Times New Roman" w:cs="Times New Roman"/>
          <w:sz w:val="24"/>
          <w:szCs w:val="24"/>
        </w:rPr>
        <w:t xml:space="preserve"> tissue, i.e. </w:t>
      </w:r>
      <w:r w:rsidR="00F4291F">
        <w:rPr>
          <w:rFonts w:ascii="Times New Roman" w:hAnsi="Times New Roman" w:cs="Times New Roman"/>
          <w:sz w:val="24"/>
          <w:szCs w:val="24"/>
        </w:rPr>
        <w:t>AL-</w:t>
      </w:r>
      <w:proofErr w:type="spellStart"/>
      <w:r w:rsidR="00F4291F">
        <w:rPr>
          <w:rFonts w:ascii="Times New Roman" w:hAnsi="Times New Roman" w:cs="Times New Roman"/>
          <w:sz w:val="24"/>
          <w:szCs w:val="24"/>
        </w:rPr>
        <w:t>PPI</w:t>
      </w:r>
      <w:r>
        <w:rPr>
          <w:rFonts w:ascii="Times New Roman" w:hAnsi="Times New Roman" w:cs="Times New Roman"/>
          <w:sz w:val="24"/>
          <w:szCs w:val="24"/>
          <w:vertAlign w:val="subscript"/>
        </w:rPr>
        <w:t>cryo</w:t>
      </w:r>
      <w:proofErr w:type="spellEnd"/>
      <w:r>
        <w:rPr>
          <w:rFonts w:ascii="Times New Roman" w:hAnsi="Times New Roman" w:cs="Times New Roman"/>
          <w:sz w:val="24"/>
          <w:szCs w:val="24"/>
          <w:vertAlign w:val="subscript"/>
        </w:rPr>
        <w:t xml:space="preserve"> </w:t>
      </w:r>
      <w:r>
        <w:rPr>
          <w:rFonts w:ascii="Times New Roman" w:hAnsi="Times New Roman" w:cs="Times New Roman"/>
          <w:sz w:val="24"/>
          <w:szCs w:val="24"/>
        </w:rPr>
        <w:t xml:space="preserve">= 1. </w:t>
      </w:r>
    </w:p>
    <w:p w14:paraId="11D24C69" w14:textId="77777777" w:rsidR="00B87200" w:rsidRDefault="00B87200" w:rsidP="007046B0">
      <w:pPr>
        <w:spacing w:line="360" w:lineRule="auto"/>
        <w:jc w:val="both"/>
        <w:rPr>
          <w:rFonts w:ascii="Times New Roman" w:hAnsi="Times New Roman" w:cs="Times New Roman"/>
          <w:b/>
          <w:sz w:val="24"/>
          <w:szCs w:val="24"/>
        </w:rPr>
      </w:pPr>
    </w:p>
    <w:p w14:paraId="45D14B17" w14:textId="4BCA0DA5" w:rsidR="00FB08F0" w:rsidRDefault="00863728" w:rsidP="007046B0">
      <w:pPr>
        <w:spacing w:line="360" w:lineRule="auto"/>
        <w:jc w:val="both"/>
        <w:rPr>
          <w:rFonts w:ascii="Times New Roman" w:hAnsi="Times New Roman" w:cs="Times New Roman"/>
          <w:b/>
          <w:sz w:val="24"/>
          <w:szCs w:val="24"/>
        </w:rPr>
      </w:pPr>
      <w:r>
        <w:rPr>
          <w:rFonts w:ascii="Times New Roman" w:hAnsi="Times New Roman" w:cs="Times New Roman"/>
          <w:b/>
          <w:sz w:val="24"/>
          <w:szCs w:val="24"/>
        </w:rPr>
        <w:t>Preparation of nucleic acid samples for NMR analysis</w:t>
      </w:r>
    </w:p>
    <w:p w14:paraId="0E90ECEF" w14:textId="40AB09A1" w:rsidR="00863728" w:rsidRDefault="00863728" w:rsidP="00863728">
      <w:pPr>
        <w:spacing w:line="360" w:lineRule="auto"/>
        <w:jc w:val="both"/>
        <w:rPr>
          <w:rFonts w:ascii="Times New Roman" w:hAnsi="Times New Roman" w:cs="Times New Roman"/>
          <w:sz w:val="24"/>
          <w:szCs w:val="24"/>
        </w:rPr>
      </w:pPr>
      <w:r>
        <w:rPr>
          <w:rFonts w:ascii="Times New Roman" w:hAnsi="Times New Roman" w:cs="Times New Roman"/>
          <w:sz w:val="24"/>
          <w:szCs w:val="24"/>
        </w:rPr>
        <w:t>Nucleic acid</w:t>
      </w:r>
      <w:r w:rsidRPr="009B1FD9">
        <w:rPr>
          <w:rFonts w:ascii="Times New Roman" w:hAnsi="Times New Roman" w:cs="Times New Roman"/>
          <w:sz w:val="24"/>
          <w:szCs w:val="24"/>
        </w:rPr>
        <w:t xml:space="preserve"> samples</w:t>
      </w:r>
      <w:r>
        <w:rPr>
          <w:rFonts w:ascii="Times New Roman" w:hAnsi="Times New Roman" w:cs="Times New Roman"/>
          <w:sz w:val="24"/>
          <w:szCs w:val="24"/>
        </w:rPr>
        <w:t xml:space="preserve"> from mouse liver</w:t>
      </w:r>
      <w:r w:rsidRPr="009B1FD9">
        <w:rPr>
          <w:rFonts w:ascii="Times New Roman" w:hAnsi="Times New Roman" w:cs="Times New Roman"/>
          <w:sz w:val="24"/>
          <w:szCs w:val="24"/>
        </w:rPr>
        <w:t xml:space="preserve"> contained impurities of the extraction procedure</w:t>
      </w:r>
      <w:r>
        <w:rPr>
          <w:rFonts w:ascii="Times New Roman" w:hAnsi="Times New Roman" w:cs="Times New Roman"/>
          <w:sz w:val="24"/>
          <w:szCs w:val="24"/>
        </w:rPr>
        <w:t xml:space="preserve"> which were removed by nucleic acid precipitation with ammonium acetate:</w:t>
      </w:r>
      <w:r w:rsidRPr="009B1FD9">
        <w:rPr>
          <w:rFonts w:ascii="Times New Roman" w:hAnsi="Times New Roman" w:cs="Times New Roman"/>
          <w:sz w:val="24"/>
          <w:szCs w:val="24"/>
        </w:rPr>
        <w:t xml:space="preserve"> 100 µL of 10 M ammonium acetate </w:t>
      </w:r>
      <w:r>
        <w:rPr>
          <w:rFonts w:ascii="Times New Roman" w:hAnsi="Times New Roman" w:cs="Times New Roman"/>
          <w:sz w:val="24"/>
          <w:szCs w:val="24"/>
        </w:rPr>
        <w:t>were</w:t>
      </w:r>
      <w:r w:rsidRPr="009B1FD9">
        <w:rPr>
          <w:rFonts w:ascii="Times New Roman" w:hAnsi="Times New Roman" w:cs="Times New Roman"/>
          <w:sz w:val="24"/>
          <w:szCs w:val="24"/>
        </w:rPr>
        <w:t xml:space="preserve"> added to the extracts, followed by addition of 600 µL of isopropanol, and 25 µL of 500 mM MgCl</w:t>
      </w:r>
      <w:r w:rsidRPr="009B1FD9">
        <w:rPr>
          <w:rFonts w:ascii="Times New Roman" w:hAnsi="Times New Roman" w:cs="Times New Roman"/>
          <w:sz w:val="24"/>
          <w:szCs w:val="24"/>
          <w:vertAlign w:val="subscript"/>
        </w:rPr>
        <w:t>2</w:t>
      </w:r>
      <w:r w:rsidRPr="009B1FD9">
        <w:rPr>
          <w:rFonts w:ascii="Times New Roman" w:hAnsi="Times New Roman" w:cs="Times New Roman"/>
          <w:sz w:val="24"/>
          <w:szCs w:val="24"/>
        </w:rPr>
        <w:t>. Samples were incubated on ice for 1 hour, centrifuged at 4°C and 13,000 rpm for 10 minutes, and supernatants were removed</w:t>
      </w:r>
      <w:r>
        <w:rPr>
          <w:rFonts w:ascii="Times New Roman" w:hAnsi="Times New Roman" w:cs="Times New Roman"/>
          <w:sz w:val="24"/>
          <w:szCs w:val="24"/>
        </w:rPr>
        <w:t xml:space="preserve"> by aspiration</w:t>
      </w:r>
      <w:r w:rsidRPr="009B1FD9">
        <w:rPr>
          <w:rFonts w:ascii="Times New Roman" w:hAnsi="Times New Roman" w:cs="Times New Roman"/>
          <w:sz w:val="24"/>
          <w:szCs w:val="24"/>
        </w:rPr>
        <w:t xml:space="preserve"> using a vacuum pump. For enzymatic digestion of DNA, </w:t>
      </w:r>
      <w:r>
        <w:rPr>
          <w:rFonts w:ascii="Times New Roman" w:hAnsi="Times New Roman" w:cs="Times New Roman"/>
          <w:sz w:val="24"/>
          <w:szCs w:val="24"/>
        </w:rPr>
        <w:t>each pellet was</w:t>
      </w:r>
      <w:r w:rsidRPr="009B1FD9">
        <w:rPr>
          <w:rFonts w:ascii="Times New Roman" w:hAnsi="Times New Roman" w:cs="Times New Roman"/>
          <w:sz w:val="24"/>
          <w:szCs w:val="24"/>
        </w:rPr>
        <w:t xml:space="preserve"> dissolved in 100 µL Tris buffer (pH </w:t>
      </w:r>
      <w:r w:rsidR="003645AC" w:rsidRPr="003645AC">
        <w:rPr>
          <w:rFonts w:ascii="Times New Roman" w:hAnsi="Times New Roman" w:cs="Times New Roman"/>
          <w:sz w:val="24"/>
          <w:szCs w:val="24"/>
        </w:rPr>
        <w:t>7.9</w:t>
      </w:r>
      <w:r w:rsidRPr="009B1FD9">
        <w:rPr>
          <w:rFonts w:ascii="Times New Roman" w:hAnsi="Times New Roman" w:cs="Times New Roman"/>
          <w:sz w:val="24"/>
          <w:szCs w:val="24"/>
        </w:rPr>
        <w:t>, 10 mM), and a reaction mix containing 250 units Benzonase, 0.46 units Phosphodiesterase and 200 units alkaline phosphatase added</w:t>
      </w:r>
      <w:r>
        <w:rPr>
          <w:rFonts w:ascii="Times New Roman" w:hAnsi="Times New Roman" w:cs="Times New Roman"/>
          <w:sz w:val="24"/>
          <w:szCs w:val="24"/>
        </w:rPr>
        <w:t xml:space="preserve"> and</w:t>
      </w:r>
      <w:r w:rsidRPr="009B1FD9">
        <w:rPr>
          <w:rFonts w:ascii="Times New Roman" w:hAnsi="Times New Roman" w:cs="Times New Roman"/>
          <w:sz w:val="24"/>
          <w:szCs w:val="24"/>
        </w:rPr>
        <w:t xml:space="preserve"> incubated overnight at 37°C. After incubation, 50 µL of sample mix were mixed with 500 µL of NMR metabolomics buffer [0.08 M Na</w:t>
      </w:r>
      <w:r w:rsidRPr="009B1FD9">
        <w:rPr>
          <w:rFonts w:ascii="Times New Roman" w:hAnsi="Times New Roman" w:cs="Times New Roman"/>
          <w:sz w:val="24"/>
          <w:szCs w:val="24"/>
          <w:vertAlign w:val="subscript"/>
        </w:rPr>
        <w:t>2</w:t>
      </w:r>
      <w:r w:rsidRPr="009B1FD9">
        <w:rPr>
          <w:rFonts w:ascii="Times New Roman" w:hAnsi="Times New Roman" w:cs="Times New Roman"/>
          <w:sz w:val="24"/>
          <w:szCs w:val="24"/>
        </w:rPr>
        <w:t>HPO</w:t>
      </w:r>
      <w:r w:rsidRPr="009B1FD9">
        <w:rPr>
          <w:rFonts w:ascii="Times New Roman" w:hAnsi="Times New Roman" w:cs="Times New Roman"/>
          <w:sz w:val="24"/>
          <w:szCs w:val="24"/>
          <w:vertAlign w:val="subscript"/>
        </w:rPr>
        <w:t>4</w:t>
      </w:r>
      <w:r w:rsidRPr="009B1FD9">
        <w:rPr>
          <w:rFonts w:ascii="Times New Roman" w:hAnsi="Times New Roman" w:cs="Times New Roman"/>
          <w:sz w:val="24"/>
          <w:szCs w:val="24"/>
        </w:rPr>
        <w:t>, 5 mM TSP (3-(trimethylsilyl) propionic acid-2,2,3,3-d</w:t>
      </w:r>
      <w:r w:rsidRPr="009B1FD9">
        <w:rPr>
          <w:rFonts w:ascii="Times New Roman" w:hAnsi="Times New Roman" w:cs="Times New Roman"/>
          <w:sz w:val="24"/>
          <w:szCs w:val="24"/>
          <w:vertAlign w:val="subscript"/>
        </w:rPr>
        <w:t>4</w:t>
      </w:r>
      <w:r w:rsidRPr="009B1FD9">
        <w:rPr>
          <w:rFonts w:ascii="Times New Roman" w:hAnsi="Times New Roman" w:cs="Times New Roman"/>
          <w:sz w:val="24"/>
          <w:szCs w:val="24"/>
        </w:rPr>
        <w:t xml:space="preserve"> sodium salt), 0.04 (w/v) % NaN</w:t>
      </w:r>
      <w:r w:rsidRPr="009B1FD9">
        <w:rPr>
          <w:rFonts w:ascii="Times New Roman" w:hAnsi="Times New Roman" w:cs="Times New Roman"/>
          <w:sz w:val="24"/>
          <w:szCs w:val="24"/>
          <w:vertAlign w:val="subscript"/>
        </w:rPr>
        <w:t>3</w:t>
      </w:r>
      <w:r w:rsidRPr="009B1FD9">
        <w:rPr>
          <w:rFonts w:ascii="Times New Roman" w:hAnsi="Times New Roman" w:cs="Times New Roman"/>
          <w:sz w:val="24"/>
          <w:szCs w:val="24"/>
        </w:rPr>
        <w:t xml:space="preserve"> in D</w:t>
      </w:r>
      <w:r w:rsidRPr="009B1FD9">
        <w:rPr>
          <w:rFonts w:ascii="Times New Roman" w:hAnsi="Times New Roman" w:cs="Times New Roman"/>
          <w:sz w:val="24"/>
          <w:szCs w:val="24"/>
          <w:vertAlign w:val="subscript"/>
        </w:rPr>
        <w:t>2</w:t>
      </w:r>
      <w:r w:rsidRPr="009B1FD9">
        <w:rPr>
          <w:rFonts w:ascii="Times New Roman" w:hAnsi="Times New Roman" w:cs="Times New Roman"/>
          <w:sz w:val="24"/>
          <w:szCs w:val="24"/>
        </w:rPr>
        <w:t>O, pH adjusted to 7.4 with 8 M HCl and 5 M NaOH] and used for further NMR analysis.</w:t>
      </w:r>
    </w:p>
    <w:p w14:paraId="528862F0" w14:textId="77777777" w:rsidR="00DF4439" w:rsidRDefault="00DF4439" w:rsidP="00863728">
      <w:pPr>
        <w:spacing w:line="360" w:lineRule="auto"/>
        <w:jc w:val="both"/>
        <w:rPr>
          <w:rFonts w:ascii="Times New Roman" w:hAnsi="Times New Roman" w:cs="Times New Roman"/>
          <w:i/>
          <w:sz w:val="24"/>
          <w:szCs w:val="24"/>
        </w:rPr>
      </w:pPr>
    </w:p>
    <w:p w14:paraId="59D3B3F5" w14:textId="77777777" w:rsidR="00DF4439" w:rsidRDefault="00DF4439" w:rsidP="00863728">
      <w:pPr>
        <w:spacing w:line="360" w:lineRule="auto"/>
        <w:jc w:val="both"/>
        <w:rPr>
          <w:rFonts w:ascii="Times New Roman" w:hAnsi="Times New Roman" w:cs="Times New Roman"/>
          <w:i/>
          <w:sz w:val="24"/>
          <w:szCs w:val="24"/>
        </w:rPr>
      </w:pPr>
    </w:p>
    <w:p w14:paraId="4E333AD3" w14:textId="554882ED" w:rsidR="00863728" w:rsidRPr="009B1FD9" w:rsidRDefault="00863728" w:rsidP="00863728">
      <w:pPr>
        <w:spacing w:line="360" w:lineRule="auto"/>
        <w:jc w:val="both"/>
        <w:rPr>
          <w:rFonts w:ascii="Times New Roman" w:hAnsi="Times New Roman" w:cs="Times New Roman"/>
          <w:i/>
          <w:sz w:val="24"/>
          <w:szCs w:val="24"/>
        </w:rPr>
      </w:pPr>
      <w:r w:rsidRPr="009B1FD9">
        <w:rPr>
          <w:rFonts w:ascii="Times New Roman" w:hAnsi="Times New Roman" w:cs="Times New Roman"/>
          <w:i/>
          <w:sz w:val="24"/>
          <w:szCs w:val="24"/>
        </w:rPr>
        <w:lastRenderedPageBreak/>
        <w:t>NMR data acquisition and analysis</w:t>
      </w:r>
    </w:p>
    <w:p w14:paraId="1E6484CD" w14:textId="769A97C5" w:rsidR="00863728" w:rsidRPr="009B1FD9" w:rsidRDefault="00863728" w:rsidP="00863728">
      <w:pPr>
        <w:spacing w:line="360" w:lineRule="auto"/>
        <w:jc w:val="both"/>
        <w:rPr>
          <w:rFonts w:ascii="Times New Roman" w:hAnsi="Times New Roman" w:cs="Times New Roman"/>
          <w:sz w:val="24"/>
          <w:szCs w:val="24"/>
        </w:rPr>
      </w:pPr>
      <w:r w:rsidRPr="009B1FD9">
        <w:rPr>
          <w:rFonts w:ascii="Times New Roman" w:hAnsi="Times New Roman" w:cs="Times New Roman"/>
          <w:sz w:val="24"/>
          <w:szCs w:val="24"/>
        </w:rPr>
        <w:t xml:space="preserve">NMR spectra of digested DNA samples were recorded at 310 K using Bruker </w:t>
      </w:r>
      <w:proofErr w:type="spellStart"/>
      <w:r w:rsidRPr="009B1FD9">
        <w:rPr>
          <w:rFonts w:ascii="Times New Roman" w:hAnsi="Times New Roman" w:cs="Times New Roman"/>
          <w:sz w:val="24"/>
          <w:szCs w:val="24"/>
        </w:rPr>
        <w:t>Avance</w:t>
      </w:r>
      <w:proofErr w:type="spellEnd"/>
      <w:r w:rsidRPr="009B1FD9">
        <w:rPr>
          <w:rFonts w:ascii="Times New Roman" w:hAnsi="Times New Roman" w:cs="Times New Roman"/>
          <w:sz w:val="24"/>
          <w:szCs w:val="24"/>
        </w:rPr>
        <w:t xml:space="preserve"> Neo 600 MHz NMR spectrometer equipped with a TXI probe head. The </w:t>
      </w:r>
      <w:proofErr w:type="spellStart"/>
      <w:r w:rsidRPr="009B1FD9">
        <w:rPr>
          <w:rFonts w:ascii="Times New Roman" w:hAnsi="Times New Roman" w:cs="Times New Roman"/>
          <w:sz w:val="24"/>
          <w:szCs w:val="24"/>
        </w:rPr>
        <w:t>Carr</w:t>
      </w:r>
      <w:proofErr w:type="spellEnd"/>
      <w:r w:rsidRPr="009B1FD9">
        <w:rPr>
          <w:rFonts w:ascii="Times New Roman" w:hAnsi="Times New Roman" w:cs="Times New Roman"/>
          <w:sz w:val="24"/>
          <w:szCs w:val="24"/>
        </w:rPr>
        <w:t>–Purcell–</w:t>
      </w:r>
      <w:proofErr w:type="spellStart"/>
      <w:r w:rsidRPr="009B1FD9">
        <w:rPr>
          <w:rFonts w:ascii="Times New Roman" w:hAnsi="Times New Roman" w:cs="Times New Roman"/>
          <w:sz w:val="24"/>
          <w:szCs w:val="24"/>
        </w:rPr>
        <w:t>Meiboom</w:t>
      </w:r>
      <w:proofErr w:type="spellEnd"/>
      <w:r w:rsidRPr="009B1FD9">
        <w:rPr>
          <w:rFonts w:ascii="Times New Roman" w:hAnsi="Times New Roman" w:cs="Times New Roman"/>
          <w:sz w:val="24"/>
          <w:szCs w:val="24"/>
        </w:rPr>
        <w:t xml:space="preserve">–Gill (CPMG) pulse sequence was used to acquire </w:t>
      </w:r>
      <w:r w:rsidRPr="009B1FD9">
        <w:rPr>
          <w:rFonts w:ascii="Times New Roman" w:hAnsi="Times New Roman" w:cs="Times New Roman"/>
          <w:sz w:val="24"/>
          <w:szCs w:val="24"/>
          <w:vertAlign w:val="superscript"/>
        </w:rPr>
        <w:t>1</w:t>
      </w:r>
      <w:r w:rsidRPr="009B1FD9">
        <w:rPr>
          <w:rFonts w:ascii="Times New Roman" w:hAnsi="Times New Roman" w:cs="Times New Roman"/>
          <w:sz w:val="24"/>
          <w:szCs w:val="24"/>
        </w:rPr>
        <w:t xml:space="preserve">H 1D NMR spectra with pre-saturation for water suppression (cpmgpr1d, 512 scans, 73728 points in F1, 12019.230 Hz spectral width, 1024 transients, recycle delay 4 s). NMR spectral data were processed as previously described </w:t>
      </w:r>
      <w:r w:rsidR="00C86D08">
        <w:rPr>
          <w:rFonts w:ascii="Times New Roman" w:hAnsi="Times New Roman" w:cs="Times New Roman"/>
          <w:sz w:val="24"/>
          <w:szCs w:val="24"/>
        </w:rPr>
        <w:fldChar w:fldCharType="begin">
          <w:fldData xml:space="preserve">PEVuZE5vdGU+PENpdGU+PEF1dGhvcj5TdHJ5ZWNrPC9BdXRob3I+PFllYXI+MjAxODwvWWVhcj48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</w:fldData>
        </w:fldChar>
      </w:r>
      <w:r w:rsidR="00DF4439">
        <w:rPr>
          <w:rFonts w:ascii="Times New Roman" w:hAnsi="Times New Roman" w:cs="Times New Roman"/>
          <w:sz w:val="24"/>
          <w:szCs w:val="24"/>
        </w:rPr>
        <w:instrText xml:space="preserve"> ADDIN EN.CITE </w:instrText>
      </w:r>
      <w:r w:rsidR="00DF4439">
        <w:rPr>
          <w:rFonts w:ascii="Times New Roman" w:hAnsi="Times New Roman" w:cs="Times New Roman"/>
          <w:sz w:val="24"/>
          <w:szCs w:val="24"/>
        </w:rPr>
        <w:fldChar w:fldCharType="begin">
          <w:fldData xml:space="preserve">PEVuZE5vdGU+PENpdGU+PEF1dGhvcj5TdHJ5ZWNrPC9BdXRob3I+PFllYXI+MjAxODwvWWVhcj48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</w:fldData>
        </w:fldChar>
      </w:r>
      <w:r w:rsidR="00DF4439">
        <w:rPr>
          <w:rFonts w:ascii="Times New Roman" w:hAnsi="Times New Roman" w:cs="Times New Roman"/>
          <w:sz w:val="24"/>
          <w:szCs w:val="24"/>
        </w:rPr>
        <w:instrText xml:space="preserve"> ADDIN EN.CITE.DATA </w:instrText>
      </w:r>
      <w:r w:rsidR="00DF4439">
        <w:rPr>
          <w:rFonts w:ascii="Times New Roman" w:hAnsi="Times New Roman" w:cs="Times New Roman"/>
          <w:sz w:val="24"/>
          <w:szCs w:val="24"/>
        </w:rPr>
      </w:r>
      <w:r w:rsidR="00DF4439">
        <w:rPr>
          <w:rFonts w:ascii="Times New Roman" w:hAnsi="Times New Roman" w:cs="Times New Roman"/>
          <w:sz w:val="24"/>
          <w:szCs w:val="24"/>
        </w:rPr>
        <w:fldChar w:fldCharType="end"/>
      </w:r>
      <w:r w:rsidR="00C86D08">
        <w:rPr>
          <w:rFonts w:ascii="Times New Roman" w:hAnsi="Times New Roman" w:cs="Times New Roman"/>
          <w:sz w:val="24"/>
          <w:szCs w:val="24"/>
        </w:rPr>
      </w:r>
      <w:r w:rsidR="00C86D08">
        <w:rPr>
          <w:rFonts w:ascii="Times New Roman" w:hAnsi="Times New Roman" w:cs="Times New Roman"/>
          <w:sz w:val="24"/>
          <w:szCs w:val="24"/>
        </w:rPr>
        <w:fldChar w:fldCharType="separate"/>
      </w:r>
      <w:r w:rsidR="00DF4439" w:rsidRPr="00DF4439">
        <w:rPr>
          <w:rFonts w:ascii="Times New Roman" w:hAnsi="Times New Roman" w:cs="Times New Roman"/>
          <w:noProof/>
          <w:sz w:val="20"/>
          <w:szCs w:val="24"/>
        </w:rPr>
        <w:t>[1]</w:t>
      </w:r>
      <w:r w:rsidR="00C86D08">
        <w:rPr>
          <w:rFonts w:ascii="Times New Roman" w:hAnsi="Times New Roman" w:cs="Times New Roman"/>
          <w:sz w:val="24"/>
          <w:szCs w:val="24"/>
        </w:rPr>
        <w:fldChar w:fldCharType="end"/>
      </w:r>
      <w:r w:rsidRPr="009B1FD9">
        <w:rPr>
          <w:rFonts w:ascii="Times New Roman" w:hAnsi="Times New Roman" w:cs="Times New Roman"/>
          <w:sz w:val="24"/>
          <w:szCs w:val="24"/>
        </w:rPr>
        <w:t xml:space="preserve">. </w:t>
      </w:r>
      <w:r>
        <w:rPr>
          <w:rFonts w:ascii="Times New Roman" w:hAnsi="Times New Roman" w:cs="Times New Roman"/>
          <w:sz w:val="24"/>
          <w:szCs w:val="24"/>
        </w:rPr>
        <w:t>Briefly</w:t>
      </w:r>
      <w:r w:rsidRPr="009B1FD9">
        <w:rPr>
          <w:rFonts w:ascii="Times New Roman" w:hAnsi="Times New Roman" w:cs="Times New Roman"/>
          <w:sz w:val="24"/>
          <w:szCs w:val="24"/>
        </w:rPr>
        <w:t xml:space="preserve">, data were processed in Bruker Topspin version 4.0.2 using one-dimensional exponential window multiplication of the FID, Fourier transformation and phase correction. Principal component analysis (PCA), orthogonal partial least squares discriminant analysis (O-PLS-DA) and partial least squares-discriminant analysis (PLS-DA) were performed in Matlab2014b and </w:t>
      </w:r>
      <w:proofErr w:type="spellStart"/>
      <w:r w:rsidRPr="009B1FD9">
        <w:rPr>
          <w:rFonts w:ascii="Times New Roman" w:hAnsi="Times New Roman" w:cs="Times New Roman"/>
          <w:sz w:val="24"/>
          <w:szCs w:val="24"/>
        </w:rPr>
        <w:t>MetaboAnalyst</w:t>
      </w:r>
      <w:proofErr w:type="spellEnd"/>
      <w:r w:rsidRPr="009B1FD9">
        <w:rPr>
          <w:rFonts w:ascii="Times New Roman" w:hAnsi="Times New Roman" w:cs="Times New Roman"/>
          <w:sz w:val="24"/>
          <w:szCs w:val="24"/>
        </w:rPr>
        <w:t xml:space="preserve"> 4.0</w:t>
      </w:r>
      <w:r w:rsidRPr="00F278B6">
        <w:t xml:space="preserve"> </w:t>
      </w:r>
      <w:r w:rsidR="00C86D08">
        <w:rPr>
          <w:rFonts w:ascii="Times New Roman" w:hAnsi="Times New Roman" w:cs="Times New Roman"/>
          <w:sz w:val="24"/>
          <w:szCs w:val="24"/>
        </w:rPr>
        <w:fldChar w:fldCharType="begin">
          <w:fldData xml:space="preserve">PEVuZE5vdGU+PENpdGU+PEF1dGhvcj5DaG9uZzwvQXV0aG9yPjxZZWFyPjIwMTg8L1llYXI+PFJl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</w:fldData>
        </w:fldChar>
      </w:r>
      <w:r w:rsidR="00DF4439">
        <w:rPr>
          <w:rFonts w:ascii="Times New Roman" w:hAnsi="Times New Roman" w:cs="Times New Roman"/>
          <w:sz w:val="24"/>
          <w:szCs w:val="24"/>
        </w:rPr>
        <w:instrText xml:space="preserve"> ADDIN EN.CITE </w:instrText>
      </w:r>
      <w:r w:rsidR="00DF4439">
        <w:rPr>
          <w:rFonts w:ascii="Times New Roman" w:hAnsi="Times New Roman" w:cs="Times New Roman"/>
          <w:sz w:val="24"/>
          <w:szCs w:val="24"/>
        </w:rPr>
        <w:fldChar w:fldCharType="begin">
          <w:fldData xml:space="preserve">PEVuZE5vdGU+PENpdGU+PEF1dGhvcj5DaG9uZzwvQXV0aG9yPjxZZWFyPjIwMTg8L1llYXI+PFJl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</w:fldData>
        </w:fldChar>
      </w:r>
      <w:r w:rsidR="00DF4439">
        <w:rPr>
          <w:rFonts w:ascii="Times New Roman" w:hAnsi="Times New Roman" w:cs="Times New Roman"/>
          <w:sz w:val="24"/>
          <w:szCs w:val="24"/>
        </w:rPr>
        <w:instrText xml:space="preserve"> ADDIN EN.CITE.DATA </w:instrText>
      </w:r>
      <w:r w:rsidR="00DF4439">
        <w:rPr>
          <w:rFonts w:ascii="Times New Roman" w:hAnsi="Times New Roman" w:cs="Times New Roman"/>
          <w:sz w:val="24"/>
          <w:szCs w:val="24"/>
        </w:rPr>
      </w:r>
      <w:r w:rsidR="00DF4439">
        <w:rPr>
          <w:rFonts w:ascii="Times New Roman" w:hAnsi="Times New Roman" w:cs="Times New Roman"/>
          <w:sz w:val="24"/>
          <w:szCs w:val="24"/>
        </w:rPr>
        <w:fldChar w:fldCharType="end"/>
      </w:r>
      <w:r w:rsidR="00C86D08">
        <w:rPr>
          <w:rFonts w:ascii="Times New Roman" w:hAnsi="Times New Roman" w:cs="Times New Roman"/>
          <w:sz w:val="24"/>
          <w:szCs w:val="24"/>
        </w:rPr>
      </w:r>
      <w:r w:rsidR="00C86D08">
        <w:rPr>
          <w:rFonts w:ascii="Times New Roman" w:hAnsi="Times New Roman" w:cs="Times New Roman"/>
          <w:sz w:val="24"/>
          <w:szCs w:val="24"/>
        </w:rPr>
        <w:fldChar w:fldCharType="separate"/>
      </w:r>
      <w:r w:rsidR="00DF4439" w:rsidRPr="00DF4439">
        <w:rPr>
          <w:rFonts w:ascii="Times New Roman" w:hAnsi="Times New Roman" w:cs="Times New Roman"/>
          <w:noProof/>
          <w:sz w:val="20"/>
          <w:szCs w:val="24"/>
        </w:rPr>
        <w:t>[2]</w:t>
      </w:r>
      <w:r w:rsidR="00C86D08">
        <w:rPr>
          <w:rFonts w:ascii="Times New Roman" w:hAnsi="Times New Roman" w:cs="Times New Roman"/>
          <w:sz w:val="24"/>
          <w:szCs w:val="24"/>
        </w:rPr>
        <w:fldChar w:fldCharType="end"/>
      </w:r>
      <w:r w:rsidRPr="009B1FD9">
        <w:rPr>
          <w:rFonts w:ascii="Times New Roman" w:hAnsi="Times New Roman" w:cs="Times New Roman"/>
          <w:sz w:val="24"/>
          <w:szCs w:val="24"/>
        </w:rPr>
        <w:t xml:space="preserve"> </w:t>
      </w:r>
      <w:r>
        <w:rPr>
          <w:rFonts w:ascii="Times New Roman" w:hAnsi="Times New Roman" w:cs="Times New Roman"/>
          <w:sz w:val="24"/>
          <w:szCs w:val="24"/>
        </w:rPr>
        <w:t>together with</w:t>
      </w:r>
      <w:r w:rsidRPr="009B1FD9">
        <w:rPr>
          <w:rFonts w:ascii="Times New Roman" w:hAnsi="Times New Roman" w:cs="Times New Roman"/>
          <w:sz w:val="24"/>
          <w:szCs w:val="24"/>
        </w:rPr>
        <w:t xml:space="preserve"> all associated data consistency checks as well as cross-validation. In order to validate the statistical significance of the determined differences, the quality assessment statistic Q2 is reported. This measure provides information about cross-validation and is a qualitative measure of consistency between the predicted and original data, with a maximum value of 1. Metabolite identification was carried out using </w:t>
      </w:r>
      <w:proofErr w:type="spellStart"/>
      <w:r w:rsidRPr="009B1FD9">
        <w:rPr>
          <w:rFonts w:ascii="Times New Roman" w:hAnsi="Times New Roman" w:cs="Times New Roman"/>
          <w:sz w:val="24"/>
          <w:szCs w:val="24"/>
        </w:rPr>
        <w:t>Chenomx</w:t>
      </w:r>
      <w:proofErr w:type="spellEnd"/>
      <w:r w:rsidRPr="009B1FD9">
        <w:rPr>
          <w:rFonts w:ascii="Times New Roman" w:hAnsi="Times New Roman" w:cs="Times New Roman"/>
          <w:sz w:val="24"/>
          <w:szCs w:val="24"/>
        </w:rPr>
        <w:t xml:space="preserve"> NMR Suite 7.6 (</w:t>
      </w:r>
      <w:proofErr w:type="spellStart"/>
      <w:r w:rsidRPr="009B1FD9">
        <w:rPr>
          <w:rFonts w:ascii="Times New Roman" w:hAnsi="Times New Roman" w:cs="Times New Roman"/>
          <w:sz w:val="24"/>
          <w:szCs w:val="24"/>
        </w:rPr>
        <w:t>Chenomx</w:t>
      </w:r>
      <w:proofErr w:type="spellEnd"/>
      <w:r w:rsidRPr="009B1FD9">
        <w:rPr>
          <w:rFonts w:ascii="Times New Roman" w:hAnsi="Times New Roman" w:cs="Times New Roman"/>
          <w:sz w:val="24"/>
          <w:szCs w:val="24"/>
        </w:rPr>
        <w:t xml:space="preserve"> Inc., Edmonton, AB, Canada). Quantification of metabolites was carried out by signal integration of NMR spectra. To account for different DNA concentrations in the extracts, integrals were normalized based on the amount of extracted DNA. Univariate statistical analysis was carried out using Graph Pad Prism 5.01. (GraphPad Software, La Jolla, CA, USA). Data are represented as mean +/− standa</w:t>
      </w:r>
      <w:r>
        <w:rPr>
          <w:rFonts w:ascii="Times New Roman" w:hAnsi="Times New Roman" w:cs="Times New Roman"/>
          <w:sz w:val="24"/>
          <w:szCs w:val="24"/>
        </w:rPr>
        <w:t>rd deviation (SD). Statistical</w:t>
      </w:r>
      <w:r w:rsidRPr="009B1FD9">
        <w:rPr>
          <w:rFonts w:ascii="Times New Roman" w:hAnsi="Times New Roman" w:cs="Times New Roman"/>
          <w:sz w:val="24"/>
          <w:szCs w:val="24"/>
        </w:rPr>
        <w:t xml:space="preserve"> differences among multiple groups (one-way ANOVA) are indicated by P-values of &lt; 0.05 (*), &lt; 0.01 (**), or &lt; 0.001 (***).</w:t>
      </w:r>
    </w:p>
    <w:p w14:paraId="6D295B5F" w14:textId="77777777" w:rsidR="007E2300" w:rsidRDefault="007E2300" w:rsidP="007E2300">
      <w:pPr>
        <w:spacing w:line="360" w:lineRule="auto"/>
        <w:jc w:val="both"/>
        <w:rPr>
          <w:rFonts w:ascii="Times New Roman" w:hAnsi="Times New Roman" w:cs="Times New Roman"/>
          <w:b/>
          <w:sz w:val="24"/>
          <w:szCs w:val="24"/>
        </w:rPr>
      </w:pPr>
    </w:p>
    <w:p w14:paraId="6A9F6260" w14:textId="0D806B51" w:rsidR="007E2300" w:rsidRDefault="007E2300" w:rsidP="007E2300">
      <w:pPr>
        <w:spacing w:line="360" w:lineRule="auto"/>
        <w:jc w:val="both"/>
        <w:rPr>
          <w:rFonts w:ascii="Times New Roman" w:hAnsi="Times New Roman" w:cs="Times New Roman"/>
          <w:b/>
          <w:sz w:val="24"/>
          <w:szCs w:val="24"/>
        </w:rPr>
      </w:pPr>
      <w:r>
        <w:rPr>
          <w:rFonts w:ascii="Times New Roman" w:hAnsi="Times New Roman" w:cs="Times New Roman"/>
          <w:b/>
          <w:sz w:val="24"/>
          <w:szCs w:val="24"/>
        </w:rPr>
        <w:t>Supplementary Figure Legends:</w:t>
      </w:r>
    </w:p>
    <w:p w14:paraId="09B59F01" w14:textId="7FE40BA3" w:rsidR="007E2300" w:rsidRDefault="007E2300" w:rsidP="007E2300">
      <w:pPr>
        <w:spacing w:line="360" w:lineRule="auto"/>
        <w:jc w:val="both"/>
        <w:rPr>
          <w:rFonts w:ascii="Times New Roman" w:hAnsi="Times New Roman" w:cs="Times New Roman"/>
          <w:sz w:val="24"/>
          <w:szCs w:val="24"/>
        </w:rPr>
      </w:pPr>
      <w:r>
        <w:rPr>
          <w:rFonts w:ascii="Times New Roman" w:hAnsi="Times New Roman" w:cs="Times New Roman"/>
          <w:b/>
          <w:sz w:val="24"/>
          <w:szCs w:val="24"/>
        </w:rPr>
        <w:t xml:space="preserve">Supplementary Fig. 1: Water release from FFPE tissue. </w:t>
      </w:r>
      <w:r w:rsidRPr="002968BB">
        <w:rPr>
          <w:rFonts w:ascii="Times New Roman" w:hAnsi="Times New Roman" w:cs="Times New Roman"/>
          <w:sz w:val="24"/>
          <w:szCs w:val="24"/>
        </w:rPr>
        <w:t xml:space="preserve">The temperature profile was empirically </w:t>
      </w:r>
      <w:r>
        <w:rPr>
          <w:rFonts w:ascii="Times New Roman" w:hAnsi="Times New Roman" w:cs="Times New Roman"/>
          <w:sz w:val="24"/>
          <w:szCs w:val="24"/>
        </w:rPr>
        <w:t xml:space="preserve">designed to allow separation of adsorbed from hydrogen-bonded water (red trace; the oscillations are due to rapid switching of the heating element). At low temperatures (40°C), water trapped in the vial was first released, then water adsorbed at or close to the surface. To speed up expelling adsorbed water from the inner surface of the tissue, the temperature was raised to 50°C. Finally, hydrogen-bonded water was released above 60°C (black trace). For evaluation, the peak shapes (dashed lines are extrapolated of adsorbed water were subtracted </w:t>
      </w:r>
      <w:r>
        <w:rPr>
          <w:rFonts w:ascii="Times New Roman" w:hAnsi="Times New Roman" w:cs="Times New Roman"/>
          <w:sz w:val="24"/>
          <w:szCs w:val="24"/>
        </w:rPr>
        <w:lastRenderedPageBreak/>
        <w:t>from the total curve, and the remaining third peak integrated, corresponding to amount of hydrogen-bonded water (red area).</w:t>
      </w:r>
    </w:p>
    <w:p w14:paraId="178A1E6E" w14:textId="77777777" w:rsidR="007E2300" w:rsidRDefault="007E2300" w:rsidP="007E2300">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Supplementary Figure 2: Amplicon-length dependent </w:t>
      </w:r>
      <w:proofErr w:type="spellStart"/>
      <w:r>
        <w:rPr>
          <w:rFonts w:ascii="Times New Roman" w:hAnsi="Times New Roman" w:cs="Times New Roman"/>
          <w:b/>
          <w:sz w:val="24"/>
          <w:szCs w:val="24"/>
        </w:rPr>
        <w:t>qRT</w:t>
      </w:r>
      <w:proofErr w:type="spellEnd"/>
      <w:r>
        <w:rPr>
          <w:rFonts w:ascii="Times New Roman" w:hAnsi="Times New Roman" w:cs="Times New Roman"/>
          <w:b/>
          <w:sz w:val="24"/>
          <w:szCs w:val="24"/>
        </w:rPr>
        <w:t>-PCR and the AL-PPI</w:t>
      </w:r>
    </w:p>
    <w:p w14:paraId="28BE1789" w14:textId="6C85FFEE" w:rsidR="007E2300" w:rsidRPr="00F805BD" w:rsidRDefault="007E2300" w:rsidP="007E2300">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A complete series of </w:t>
      </w:r>
      <w:proofErr w:type="spellStart"/>
      <w:r>
        <w:rPr>
          <w:rFonts w:ascii="Times New Roman" w:hAnsi="Times New Roman" w:cs="Times New Roman"/>
          <w:bCs/>
          <w:sz w:val="24"/>
          <w:szCs w:val="24"/>
        </w:rPr>
        <w:t>qRT</w:t>
      </w:r>
      <w:proofErr w:type="spellEnd"/>
      <w:r>
        <w:rPr>
          <w:rFonts w:ascii="Times New Roman" w:hAnsi="Times New Roman" w:cs="Times New Roman"/>
          <w:bCs/>
          <w:sz w:val="24"/>
          <w:szCs w:val="24"/>
        </w:rPr>
        <w:t xml:space="preserve">-PCR results (6 months storage) is shown for different conditions. The numbers alongside the </w:t>
      </w:r>
      <w:proofErr w:type="spellStart"/>
      <w:r>
        <w:rPr>
          <w:rFonts w:ascii="Times New Roman" w:hAnsi="Times New Roman" w:cs="Times New Roman"/>
          <w:bCs/>
          <w:sz w:val="24"/>
          <w:szCs w:val="24"/>
        </w:rPr>
        <w:t>C</w:t>
      </w:r>
      <w:r>
        <w:rPr>
          <w:rFonts w:ascii="Times New Roman" w:hAnsi="Times New Roman" w:cs="Times New Roman"/>
          <w:bCs/>
          <w:sz w:val="24"/>
          <w:szCs w:val="24"/>
          <w:vertAlign w:val="subscript"/>
        </w:rPr>
        <w:t>q</w:t>
      </w:r>
      <w:proofErr w:type="spellEnd"/>
      <w:r>
        <w:rPr>
          <w:rFonts w:ascii="Times New Roman" w:hAnsi="Times New Roman" w:cs="Times New Roman"/>
          <w:bCs/>
          <w:sz w:val="24"/>
          <w:szCs w:val="24"/>
        </w:rPr>
        <w:t xml:space="preserve"> series are the corresponding AL-PPI.</w:t>
      </w:r>
    </w:p>
    <w:p w14:paraId="17A19E31" w14:textId="16C3C241" w:rsidR="007E2300" w:rsidRDefault="007E2300" w:rsidP="007E2300">
      <w:pPr>
        <w:spacing w:line="360" w:lineRule="auto"/>
        <w:jc w:val="both"/>
        <w:rPr>
          <w:rFonts w:ascii="Times New Roman" w:hAnsi="Times New Roman" w:cs="Times New Roman"/>
          <w:sz w:val="24"/>
          <w:szCs w:val="24"/>
        </w:rPr>
      </w:pPr>
      <w:r w:rsidRPr="00692FFA">
        <w:rPr>
          <w:rFonts w:ascii="Times New Roman" w:hAnsi="Times New Roman" w:cs="Times New Roman"/>
          <w:b/>
          <w:sz w:val="24"/>
          <w:szCs w:val="24"/>
        </w:rPr>
        <w:t>Supplementary Fig</w:t>
      </w:r>
      <w:r>
        <w:rPr>
          <w:rFonts w:ascii="Times New Roman" w:hAnsi="Times New Roman" w:cs="Times New Roman"/>
          <w:b/>
          <w:sz w:val="24"/>
          <w:szCs w:val="24"/>
        </w:rPr>
        <w:t>. 3:</w:t>
      </w:r>
      <w:r w:rsidRPr="00692FFA">
        <w:rPr>
          <w:rFonts w:ascii="Times New Roman" w:hAnsi="Times New Roman" w:cs="Times New Roman"/>
          <w:b/>
          <w:sz w:val="24"/>
          <w:szCs w:val="24"/>
        </w:rPr>
        <w:t xml:space="preserve"> Univariate analysis of </w:t>
      </w:r>
      <w:r>
        <w:rPr>
          <w:rFonts w:ascii="Times New Roman" w:hAnsi="Times New Roman" w:cs="Times New Roman"/>
          <w:b/>
          <w:sz w:val="24"/>
          <w:szCs w:val="24"/>
        </w:rPr>
        <w:t>humidity and</w:t>
      </w:r>
      <w:r w:rsidR="00DF4439">
        <w:rPr>
          <w:rFonts w:ascii="Times New Roman" w:hAnsi="Times New Roman" w:cs="Times New Roman"/>
          <w:b/>
          <w:sz w:val="24"/>
          <w:szCs w:val="24"/>
        </w:rPr>
        <w:t xml:space="preserve"> </w:t>
      </w:r>
      <w:proofErr w:type="spellStart"/>
      <w:r w:rsidR="00DF4439">
        <w:rPr>
          <w:rFonts w:ascii="Times New Roman" w:hAnsi="Times New Roman" w:cs="Times New Roman"/>
          <w:b/>
          <w:sz w:val="24"/>
          <w:szCs w:val="24"/>
        </w:rPr>
        <w:t>qRT</w:t>
      </w:r>
      <w:proofErr w:type="spellEnd"/>
      <w:r w:rsidR="00DF4439">
        <w:rPr>
          <w:rFonts w:ascii="Times New Roman" w:hAnsi="Times New Roman" w:cs="Times New Roman"/>
          <w:b/>
          <w:sz w:val="24"/>
          <w:szCs w:val="24"/>
        </w:rPr>
        <w:t>-PCR</w:t>
      </w:r>
      <w:r>
        <w:rPr>
          <w:rFonts w:ascii="Times New Roman" w:hAnsi="Times New Roman" w:cs="Times New Roman"/>
          <w:b/>
          <w:sz w:val="24"/>
          <w:szCs w:val="24"/>
        </w:rPr>
        <w:t xml:space="preserve"> performance</w:t>
      </w:r>
      <w:r w:rsidRPr="00692FFA">
        <w:rPr>
          <w:rFonts w:ascii="Times New Roman" w:hAnsi="Times New Roman" w:cs="Times New Roman"/>
          <w:b/>
          <w:sz w:val="24"/>
          <w:szCs w:val="24"/>
        </w:rPr>
        <w:t xml:space="preserve">. </w:t>
      </w:r>
      <w:r w:rsidRPr="00692FFA">
        <w:rPr>
          <w:rFonts w:ascii="Times New Roman" w:hAnsi="Times New Roman" w:cs="Times New Roman"/>
          <w:sz w:val="24"/>
          <w:szCs w:val="24"/>
        </w:rPr>
        <w:t>Quantification of</w:t>
      </w:r>
      <w:r w:rsidRPr="00692FFA">
        <w:rPr>
          <w:rFonts w:ascii="Times New Roman" w:hAnsi="Times New Roman" w:cs="Times New Roman"/>
          <w:b/>
          <w:sz w:val="24"/>
          <w:szCs w:val="24"/>
        </w:rPr>
        <w:t xml:space="preserve"> </w:t>
      </w:r>
      <w:proofErr w:type="spellStart"/>
      <w:r>
        <w:rPr>
          <w:rFonts w:ascii="Times New Roman" w:hAnsi="Times New Roman" w:cs="Times New Roman"/>
          <w:sz w:val="24"/>
          <w:szCs w:val="24"/>
        </w:rPr>
        <w:t>RsH</w:t>
      </w:r>
      <w:proofErr w:type="spellEnd"/>
      <w:r>
        <w:rPr>
          <w:rFonts w:ascii="Times New Roman" w:hAnsi="Times New Roman" w:cs="Times New Roman"/>
          <w:sz w:val="24"/>
          <w:szCs w:val="24"/>
        </w:rPr>
        <w:t xml:space="preserve"> and AL-PPI</w:t>
      </w:r>
      <w:r w:rsidRPr="00692FFA">
        <w:rPr>
          <w:rFonts w:ascii="Times New Roman" w:hAnsi="Times New Roman" w:cs="Times New Roman"/>
          <w:sz w:val="24"/>
          <w:szCs w:val="24"/>
        </w:rPr>
        <w:t xml:space="preserve"> separated in PFPE and FFPE groups: storage time (A-PFPE, B-FFPE), ethanol concentration (C-PFPE, D-FFPE), temperature/humidity (E-PFPE, F-FFPE). Data are represented as mean +/− standard deviation (SD). Statistical</w:t>
      </w:r>
      <w:r>
        <w:rPr>
          <w:rFonts w:ascii="Times New Roman" w:hAnsi="Times New Roman" w:cs="Times New Roman"/>
          <w:sz w:val="24"/>
          <w:szCs w:val="24"/>
        </w:rPr>
        <w:t xml:space="preserve"> significance of the</w:t>
      </w:r>
      <w:r w:rsidRPr="00692FFA">
        <w:rPr>
          <w:rFonts w:ascii="Times New Roman" w:hAnsi="Times New Roman" w:cs="Times New Roman"/>
          <w:sz w:val="24"/>
          <w:szCs w:val="24"/>
        </w:rPr>
        <w:t xml:space="preserve"> differences among multiple groups </w:t>
      </w:r>
      <w:r>
        <w:rPr>
          <w:rFonts w:ascii="Times New Roman" w:hAnsi="Times New Roman" w:cs="Times New Roman"/>
          <w:sz w:val="24"/>
          <w:szCs w:val="24"/>
        </w:rPr>
        <w:t>was</w:t>
      </w:r>
      <w:r w:rsidRPr="00692FFA">
        <w:rPr>
          <w:rFonts w:ascii="Times New Roman" w:hAnsi="Times New Roman" w:cs="Times New Roman"/>
          <w:sz w:val="24"/>
          <w:szCs w:val="24"/>
        </w:rPr>
        <w:t xml:space="preserve"> determined using one-way ANOVA </w:t>
      </w:r>
      <w:r w:rsidRPr="00692FFA">
        <w:rPr>
          <w:rFonts w:ascii="Times New Roman" w:hAnsi="Times New Roman" w:cs="Times New Roman"/>
          <w:sz w:val="24"/>
          <w:szCs w:val="24"/>
          <w:lang w:val="en-US" w:eastAsia="zh-CN"/>
        </w:rPr>
        <w:t>(Dunnett’s multiple comparisons test) or unpaired t-test for 2 groups.</w:t>
      </w:r>
      <w:r w:rsidRPr="00692FFA">
        <w:rPr>
          <w:rFonts w:ascii="Times New Roman" w:hAnsi="Times New Roman" w:cs="Times New Roman"/>
          <w:sz w:val="24"/>
          <w:szCs w:val="24"/>
        </w:rPr>
        <w:t xml:space="preserve"> </w:t>
      </w:r>
      <w:r w:rsidRPr="00692FFA">
        <w:rPr>
          <w:rFonts w:ascii="Times New Roman" w:hAnsi="Times New Roman" w:cs="Times New Roman"/>
          <w:sz w:val="24"/>
          <w:szCs w:val="24"/>
          <w:lang w:val="en-US" w:eastAsia="zh-CN"/>
        </w:rPr>
        <w:t xml:space="preserve">p&gt;0.05=ns; p&lt;0.05=*; p&lt;0.01=**; p&lt;0.001=***; p&lt;0.0001=**** </w:t>
      </w:r>
      <w:r w:rsidRPr="00692FFA">
        <w:rPr>
          <w:rFonts w:ascii="Times New Roman" w:hAnsi="Times New Roman" w:cs="Times New Roman"/>
          <w:sz w:val="24"/>
          <w:szCs w:val="24"/>
        </w:rPr>
        <w:t xml:space="preserve">with the software GraphPad Prism 8.1.1 </w:t>
      </w:r>
    </w:p>
    <w:p w14:paraId="0562058B" w14:textId="2DAFAF5E" w:rsidR="007E2300" w:rsidRPr="00692FFA" w:rsidRDefault="007E2300" w:rsidP="007E2300">
      <w:pPr>
        <w:spacing w:line="360" w:lineRule="auto"/>
        <w:jc w:val="both"/>
        <w:rPr>
          <w:rFonts w:ascii="Times New Roman" w:hAnsi="Times New Roman" w:cs="Times New Roman"/>
          <w:sz w:val="24"/>
          <w:szCs w:val="24"/>
        </w:rPr>
      </w:pPr>
      <w:r>
        <w:rPr>
          <w:rFonts w:ascii="Times New Roman" w:hAnsi="Times New Roman" w:cs="Times New Roman"/>
          <w:b/>
          <w:sz w:val="24"/>
          <w:szCs w:val="24"/>
        </w:rPr>
        <w:t>Supplementary Fig. 4:</w:t>
      </w:r>
      <w:r w:rsidRPr="00692FFA">
        <w:rPr>
          <w:rFonts w:ascii="Times New Roman" w:hAnsi="Times New Roman" w:cs="Times New Roman"/>
          <w:b/>
          <w:sz w:val="24"/>
          <w:szCs w:val="24"/>
        </w:rPr>
        <w:t xml:space="preserve"> NMR characterization of digested nucleotide extracts. </w:t>
      </w:r>
      <w:r w:rsidRPr="00692FFA">
        <w:rPr>
          <w:rFonts w:ascii="Times New Roman" w:hAnsi="Times New Roman" w:cs="Times New Roman"/>
          <w:sz w:val="24"/>
          <w:szCs w:val="24"/>
        </w:rPr>
        <w:t xml:space="preserve">The 1D </w:t>
      </w:r>
      <w:r w:rsidRPr="00692FFA">
        <w:rPr>
          <w:rFonts w:ascii="Times New Roman" w:hAnsi="Times New Roman" w:cs="Times New Roman"/>
          <w:sz w:val="24"/>
          <w:szCs w:val="24"/>
          <w:vertAlign w:val="superscript"/>
        </w:rPr>
        <w:t>1</w:t>
      </w:r>
      <w:r w:rsidRPr="00692FFA">
        <w:rPr>
          <w:rFonts w:ascii="Times New Roman" w:hAnsi="Times New Roman" w:cs="Times New Roman"/>
          <w:sz w:val="24"/>
          <w:szCs w:val="24"/>
        </w:rPr>
        <w:t xml:space="preserve">H NMR spectrum reveals altered components in nucleotide extract samples. 1...ribose </w:t>
      </w:r>
      <w:r>
        <w:rPr>
          <w:rFonts w:ascii="Times New Roman" w:hAnsi="Times New Roman" w:cs="Times New Roman"/>
          <w:sz w:val="24"/>
          <w:szCs w:val="24"/>
        </w:rPr>
        <w:t>amplicon</w:t>
      </w:r>
      <w:r w:rsidRPr="00692FFA">
        <w:rPr>
          <w:rFonts w:ascii="Times New Roman" w:hAnsi="Times New Roman" w:cs="Times New Roman"/>
          <w:sz w:val="24"/>
          <w:szCs w:val="24"/>
        </w:rPr>
        <w:t>, 2...cytidine, 3...guanosine, 4...adenosine, 5...2'-deoxyguanosine, 6...thymidine, 7...2'-deoxyadenosine, 8...uridine, 9...2'-deoxycytidine. Unidentified degradation products are labelled with ‘*’.</w:t>
      </w:r>
    </w:p>
    <w:p w14:paraId="6D468E35" w14:textId="77777777" w:rsidR="007E2300" w:rsidRPr="00692FFA" w:rsidRDefault="007E2300" w:rsidP="007E2300">
      <w:pPr>
        <w:spacing w:line="360" w:lineRule="auto"/>
        <w:jc w:val="both"/>
        <w:rPr>
          <w:rFonts w:ascii="Times New Roman" w:hAnsi="Times New Roman" w:cs="Times New Roman"/>
          <w:b/>
          <w:sz w:val="24"/>
          <w:szCs w:val="24"/>
        </w:rPr>
      </w:pPr>
    </w:p>
    <w:p w14:paraId="3C8E5B2D" w14:textId="77777777" w:rsidR="00DF4439" w:rsidRPr="00DF4439" w:rsidRDefault="00C86D08" w:rsidP="00DF4439">
      <w:pPr>
        <w:spacing w:line="360" w:lineRule="auto"/>
        <w:ind w:left="720" w:hanging="720"/>
        <w:jc w:val="both"/>
        <w:rPr>
          <w:rFonts w:ascii="Times New Roman" w:hAnsi="Times New Roman" w:cs="Times New Roman"/>
          <w:sz w:val="24"/>
          <w:szCs w:val="24"/>
        </w:rPr>
      </w:pPr>
      <w:r w:rsidRPr="00C86D08">
        <w:rPr>
          <w:rFonts w:ascii="Times New Roman" w:hAnsi="Times New Roman" w:cs="Times New Roman"/>
          <w:sz w:val="24"/>
          <w:szCs w:val="24"/>
        </w:rPr>
        <w:fldChar w:fldCharType="begin"/>
      </w:r>
      <w:r w:rsidRPr="00C86D08">
        <w:rPr>
          <w:rFonts w:ascii="Times New Roman" w:hAnsi="Times New Roman" w:cs="Times New Roman"/>
          <w:sz w:val="24"/>
          <w:szCs w:val="24"/>
        </w:rPr>
        <w:instrText xml:space="preserve"> ADDIN EN.REFLIST </w:instrText>
      </w:r>
      <w:r w:rsidRPr="00C86D08">
        <w:rPr>
          <w:rFonts w:ascii="Times New Roman" w:hAnsi="Times New Roman" w:cs="Times New Roman"/>
          <w:sz w:val="24"/>
          <w:szCs w:val="24"/>
        </w:rPr>
        <w:fldChar w:fldCharType="separate"/>
      </w:r>
      <w:r w:rsidR="00DF4439" w:rsidRPr="00DF4439">
        <w:rPr>
          <w:rFonts w:ascii="Times New Roman" w:hAnsi="Times New Roman" w:cs="Times New Roman"/>
          <w:sz w:val="24"/>
          <w:szCs w:val="24"/>
        </w:rPr>
        <w:t>1.</w:t>
      </w:r>
      <w:r w:rsidR="00DF4439" w:rsidRPr="00DF4439">
        <w:rPr>
          <w:rFonts w:ascii="Times New Roman" w:hAnsi="Times New Roman" w:cs="Times New Roman"/>
          <w:sz w:val="24"/>
          <w:szCs w:val="24"/>
        </w:rPr>
        <w:tab/>
        <w:t>Stryeck, S.; Horvath, A.; Leber, B.; Stadlbauer, V.; Madl, T. NMR spectroscopy enables simultaneous quantification of carbohydrates for diagnosis of intestinal and gastric permeability. Sci Rep 2018, 8, 14650, doi:10.1038/s41598-018-33104-8.</w:t>
      </w:r>
    </w:p>
    <w:p w14:paraId="6CEAECB0" w14:textId="77777777" w:rsidR="00DF4439" w:rsidRPr="00DF4439" w:rsidRDefault="00DF4439" w:rsidP="00DF4439">
      <w:pPr>
        <w:spacing w:line="360" w:lineRule="auto"/>
        <w:ind w:left="720" w:hanging="720"/>
        <w:jc w:val="both"/>
        <w:rPr>
          <w:rFonts w:ascii="Times New Roman" w:hAnsi="Times New Roman" w:cs="Times New Roman"/>
          <w:sz w:val="24"/>
          <w:szCs w:val="24"/>
        </w:rPr>
      </w:pPr>
      <w:r w:rsidRPr="00DF4439">
        <w:rPr>
          <w:rFonts w:ascii="Times New Roman" w:hAnsi="Times New Roman" w:cs="Times New Roman"/>
          <w:sz w:val="24"/>
          <w:szCs w:val="24"/>
        </w:rPr>
        <w:t>2.</w:t>
      </w:r>
      <w:r w:rsidRPr="00DF4439">
        <w:rPr>
          <w:rFonts w:ascii="Times New Roman" w:hAnsi="Times New Roman" w:cs="Times New Roman"/>
          <w:sz w:val="24"/>
          <w:szCs w:val="24"/>
        </w:rPr>
        <w:tab/>
        <w:t>Chong, J.; Soufan, O.; Li, C.; Caraus, I.; Li, S.; Bourque, G.; Wishart, D.S.; Xia, J. MetaboAnalyst 4.0: towards more transparent and integrative metabolomics analysis. Nucleic Acids Res 2018, 46, W486-W494, doi:10.1093/nar/gky310.</w:t>
      </w:r>
    </w:p>
    <w:p w14:paraId="0F586BFB" w14:textId="604FB54B" w:rsidR="00863728" w:rsidRDefault="00C86D08" w:rsidP="00DF4439">
      <w:pPr>
        <w:spacing w:line="360" w:lineRule="auto"/>
        <w:jc w:val="both"/>
        <w:rPr>
          <w:rFonts w:ascii="Times New Roman" w:hAnsi="Times New Roman" w:cs="Times New Roman"/>
          <w:sz w:val="24"/>
          <w:szCs w:val="24"/>
        </w:rPr>
      </w:pPr>
      <w:r w:rsidRPr="00C86D08">
        <w:rPr>
          <w:rFonts w:ascii="Times New Roman" w:hAnsi="Times New Roman" w:cs="Times New Roman"/>
          <w:sz w:val="24"/>
          <w:szCs w:val="24"/>
        </w:rPr>
        <w:fldChar w:fldCharType="end"/>
      </w:r>
    </w:p>
    <w:sectPr w:rsidR="00863728" w:rsidSect="00385286">
      <w:headerReference w:type="default" r:id="rId8"/>
      <w:footerReference w:type="default" r:id="rId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61D84" w14:textId="77777777" w:rsidR="00A128C1" w:rsidRDefault="00A128C1" w:rsidP="00863134">
      <w:pPr>
        <w:spacing w:after="0" w:line="240" w:lineRule="auto"/>
      </w:pPr>
      <w:r>
        <w:separator/>
      </w:r>
    </w:p>
  </w:endnote>
  <w:endnote w:type="continuationSeparator" w:id="0">
    <w:p w14:paraId="44E770D2" w14:textId="77777777" w:rsidR="00A128C1" w:rsidRDefault="00A128C1" w:rsidP="00863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6871724"/>
      <w:docPartObj>
        <w:docPartGallery w:val="Page Numbers (Bottom of Page)"/>
        <w:docPartUnique/>
      </w:docPartObj>
    </w:sdtPr>
    <w:sdtContent>
      <w:p w14:paraId="7027FB47" w14:textId="197C0232" w:rsidR="00D9401A" w:rsidRDefault="00D9401A">
        <w:pPr>
          <w:pStyle w:val="Fuzeile"/>
          <w:jc w:val="right"/>
        </w:pPr>
        <w:r>
          <w:fldChar w:fldCharType="begin"/>
        </w:r>
        <w:r>
          <w:instrText>PAGE   \* MERGEFORMAT</w:instrText>
        </w:r>
        <w:r>
          <w:fldChar w:fldCharType="separate"/>
        </w:r>
        <w:r w:rsidR="004954EE" w:rsidRPr="004954EE">
          <w:rPr>
            <w:noProof/>
            <w:lang w:val="de-DE"/>
          </w:rPr>
          <w:t>3</w:t>
        </w:r>
        <w:r>
          <w:fldChar w:fldCharType="end"/>
        </w:r>
        <w:r>
          <w:t>/</w:t>
        </w:r>
        <w:fldSimple w:instr=" NUMPAGES   \* MERGEFORMAT ">
          <w:r w:rsidR="004954EE">
            <w:rPr>
              <w:noProof/>
            </w:rPr>
            <w:t>6</w:t>
          </w:r>
        </w:fldSimple>
      </w:p>
    </w:sdtContent>
  </w:sdt>
  <w:p w14:paraId="48DFD697" w14:textId="77777777" w:rsidR="00D9401A" w:rsidRDefault="00D940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0D557" w14:textId="77777777" w:rsidR="00A128C1" w:rsidRDefault="00A128C1" w:rsidP="00863134">
      <w:pPr>
        <w:spacing w:after="0" w:line="240" w:lineRule="auto"/>
      </w:pPr>
      <w:r>
        <w:separator/>
      </w:r>
    </w:p>
  </w:footnote>
  <w:footnote w:type="continuationSeparator" w:id="0">
    <w:p w14:paraId="12361DAD" w14:textId="77777777" w:rsidR="00A128C1" w:rsidRDefault="00A128C1" w:rsidP="008631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83BEA" w14:textId="77777777" w:rsidR="00D9401A" w:rsidRPr="00385286" w:rsidRDefault="00D9401A">
    <w:pPr>
      <w:pStyle w:val="Kopfzeile"/>
      <w:rPr>
        <w:rFonts w:ascii="Times New Roman" w:hAnsi="Times New Roman" w:cs="Times New Roman"/>
      </w:rPr>
    </w:pPr>
    <w:r w:rsidRPr="00C34097">
      <w:rPr>
        <w:rFonts w:ascii="Times New Roman" w:hAnsi="Times New Roman" w:cs="Times New Roman"/>
      </w:rPr>
      <w:t xml:space="preserve">Abuja, PM et al. </w:t>
    </w:r>
    <w:r w:rsidRPr="00C34097">
      <w:rPr>
        <w:rFonts w:ascii="Times New Roman" w:hAnsi="Times New Roman" w:cs="Times New Roman"/>
      </w:rPr>
      <w:tab/>
    </w:r>
    <w:r w:rsidRPr="00385286">
      <w:rPr>
        <w:rFonts w:ascii="Times New Roman" w:hAnsi="Times New Roman" w:cs="Times New Roman"/>
      </w:rPr>
      <w:t>Residual Humidity in Paraffin-embedded Tissue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962F2"/>
    <w:multiLevelType w:val="hybridMultilevel"/>
    <w:tmpl w:val="36C223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FB0784"/>
    <w:multiLevelType w:val="hybridMultilevel"/>
    <w:tmpl w:val="FA2E5450"/>
    <w:lvl w:ilvl="0" w:tplc="0C070001">
      <w:start w:val="1"/>
      <w:numFmt w:val="bullet"/>
      <w:lvlText w:val=""/>
      <w:lvlJc w:val="left"/>
      <w:pPr>
        <w:ind w:left="833" w:hanging="360"/>
      </w:pPr>
      <w:rPr>
        <w:rFonts w:ascii="Symbol" w:hAnsi="Symbol" w:hint="default"/>
      </w:rPr>
    </w:lvl>
    <w:lvl w:ilvl="1" w:tplc="0C070003" w:tentative="1">
      <w:start w:val="1"/>
      <w:numFmt w:val="bullet"/>
      <w:lvlText w:val="o"/>
      <w:lvlJc w:val="left"/>
      <w:pPr>
        <w:ind w:left="1553" w:hanging="360"/>
      </w:pPr>
      <w:rPr>
        <w:rFonts w:ascii="Courier New" w:hAnsi="Courier New" w:cs="Courier New" w:hint="default"/>
      </w:rPr>
    </w:lvl>
    <w:lvl w:ilvl="2" w:tplc="0C070005" w:tentative="1">
      <w:start w:val="1"/>
      <w:numFmt w:val="bullet"/>
      <w:lvlText w:val=""/>
      <w:lvlJc w:val="left"/>
      <w:pPr>
        <w:ind w:left="2273" w:hanging="360"/>
      </w:pPr>
      <w:rPr>
        <w:rFonts w:ascii="Wingdings" w:hAnsi="Wingdings" w:hint="default"/>
      </w:rPr>
    </w:lvl>
    <w:lvl w:ilvl="3" w:tplc="0C070001" w:tentative="1">
      <w:start w:val="1"/>
      <w:numFmt w:val="bullet"/>
      <w:lvlText w:val=""/>
      <w:lvlJc w:val="left"/>
      <w:pPr>
        <w:ind w:left="2993" w:hanging="360"/>
      </w:pPr>
      <w:rPr>
        <w:rFonts w:ascii="Symbol" w:hAnsi="Symbol" w:hint="default"/>
      </w:rPr>
    </w:lvl>
    <w:lvl w:ilvl="4" w:tplc="0C070003" w:tentative="1">
      <w:start w:val="1"/>
      <w:numFmt w:val="bullet"/>
      <w:lvlText w:val="o"/>
      <w:lvlJc w:val="left"/>
      <w:pPr>
        <w:ind w:left="3713" w:hanging="360"/>
      </w:pPr>
      <w:rPr>
        <w:rFonts w:ascii="Courier New" w:hAnsi="Courier New" w:cs="Courier New" w:hint="default"/>
      </w:rPr>
    </w:lvl>
    <w:lvl w:ilvl="5" w:tplc="0C070005" w:tentative="1">
      <w:start w:val="1"/>
      <w:numFmt w:val="bullet"/>
      <w:lvlText w:val=""/>
      <w:lvlJc w:val="left"/>
      <w:pPr>
        <w:ind w:left="4433" w:hanging="360"/>
      </w:pPr>
      <w:rPr>
        <w:rFonts w:ascii="Wingdings" w:hAnsi="Wingdings" w:hint="default"/>
      </w:rPr>
    </w:lvl>
    <w:lvl w:ilvl="6" w:tplc="0C070001" w:tentative="1">
      <w:start w:val="1"/>
      <w:numFmt w:val="bullet"/>
      <w:lvlText w:val=""/>
      <w:lvlJc w:val="left"/>
      <w:pPr>
        <w:ind w:left="5153" w:hanging="360"/>
      </w:pPr>
      <w:rPr>
        <w:rFonts w:ascii="Symbol" w:hAnsi="Symbol" w:hint="default"/>
      </w:rPr>
    </w:lvl>
    <w:lvl w:ilvl="7" w:tplc="0C070003" w:tentative="1">
      <w:start w:val="1"/>
      <w:numFmt w:val="bullet"/>
      <w:lvlText w:val="o"/>
      <w:lvlJc w:val="left"/>
      <w:pPr>
        <w:ind w:left="5873" w:hanging="360"/>
      </w:pPr>
      <w:rPr>
        <w:rFonts w:ascii="Courier New" w:hAnsi="Courier New" w:cs="Courier New" w:hint="default"/>
      </w:rPr>
    </w:lvl>
    <w:lvl w:ilvl="8" w:tplc="0C070005" w:tentative="1">
      <w:start w:val="1"/>
      <w:numFmt w:val="bullet"/>
      <w:lvlText w:val=""/>
      <w:lvlJc w:val="left"/>
      <w:pPr>
        <w:ind w:left="6593" w:hanging="360"/>
      </w:pPr>
      <w:rPr>
        <w:rFonts w:ascii="Wingdings" w:hAnsi="Wingdings" w:hint="default"/>
      </w:rPr>
    </w:lvl>
  </w:abstractNum>
  <w:abstractNum w:abstractNumId="2" w15:restartNumberingAfterBreak="0">
    <w:nsid w:val="1BED09D2"/>
    <w:multiLevelType w:val="hybridMultilevel"/>
    <w:tmpl w:val="CAC2236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952012912">
    <w:abstractNumId w:val="2"/>
  </w:num>
  <w:num w:numId="2" w16cid:durableId="1589999651">
    <w:abstractNumId w:val="1"/>
  </w:num>
  <w:num w:numId="3" w16cid:durableId="1690180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4"/>
  <w:activeWritingStyle w:appName="MSWord" w:lang="de-AT" w:vendorID="64" w:dllVersion="6" w:nlCheck="1" w:checkStyle="0"/>
  <w:activeWritingStyle w:appName="MSWord" w:lang="en-GB" w:vendorID="64" w:dllVersion="6" w:nlCheck="1" w:checkStyle="1"/>
  <w:activeWritingStyle w:appName="MSWord" w:lang="de-DE" w:vendorID="64" w:dllVersion="6" w:nlCheck="1" w:checkStyle="0"/>
  <w:activeWritingStyle w:appName="MSWord" w:lang="en-US" w:vendorID="64" w:dllVersion="6" w:nlCheck="1" w:checkStyle="1"/>
  <w:activeWritingStyle w:appName="MSWord" w:lang="en-GB" w:vendorID="64" w:dllVersion="4096" w:nlCheck="1" w:checkStyle="0"/>
  <w:activeWritingStyle w:appName="MSWord" w:lang="de-DE" w:vendorID="64" w:dllVersion="4096" w:nlCheck="1" w:checkStyle="0"/>
  <w:activeWritingStyle w:appName="MSWord" w:lang="de-AT" w:vendorID="64" w:dllVersion="4096" w:nlCheck="1" w:checkStyle="0"/>
  <w:activeWritingStyle w:appName="MSWord" w:lang="en-US" w:vendorID="64" w:dllVersion="4096"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MDPI&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2wp9vedmtx0ske9t9ovr9rj0w22z2tw2tzp&quot;&gt;Denk Review-Converted&lt;record-ids&gt;&lt;item&gt;1371&lt;/item&gt;&lt;item&gt;1372&lt;/item&gt;&lt;/record-ids&gt;&lt;/item&gt;&lt;/Libraries&gt;"/>
  </w:docVars>
  <w:rsids>
    <w:rsidRoot w:val="00272B96"/>
    <w:rsid w:val="0000466A"/>
    <w:rsid w:val="00006897"/>
    <w:rsid w:val="0001399E"/>
    <w:rsid w:val="000164D9"/>
    <w:rsid w:val="00017AAE"/>
    <w:rsid w:val="0002024B"/>
    <w:rsid w:val="00022427"/>
    <w:rsid w:val="000311C2"/>
    <w:rsid w:val="00043071"/>
    <w:rsid w:val="00050851"/>
    <w:rsid w:val="0005296C"/>
    <w:rsid w:val="00057475"/>
    <w:rsid w:val="000665DC"/>
    <w:rsid w:val="00066ACD"/>
    <w:rsid w:val="000829AC"/>
    <w:rsid w:val="00083EBA"/>
    <w:rsid w:val="00084BBA"/>
    <w:rsid w:val="00085949"/>
    <w:rsid w:val="00094744"/>
    <w:rsid w:val="00096E13"/>
    <w:rsid w:val="000A0D03"/>
    <w:rsid w:val="000A20C5"/>
    <w:rsid w:val="000A5DAD"/>
    <w:rsid w:val="000B02E1"/>
    <w:rsid w:val="000B6B9F"/>
    <w:rsid w:val="000D0548"/>
    <w:rsid w:val="000D146A"/>
    <w:rsid w:val="000D2B77"/>
    <w:rsid w:val="000D456F"/>
    <w:rsid w:val="000D5B1A"/>
    <w:rsid w:val="001126B3"/>
    <w:rsid w:val="00116CCA"/>
    <w:rsid w:val="0012631D"/>
    <w:rsid w:val="00127A8B"/>
    <w:rsid w:val="00127AE4"/>
    <w:rsid w:val="0013012D"/>
    <w:rsid w:val="001357D4"/>
    <w:rsid w:val="00135EA2"/>
    <w:rsid w:val="0013779A"/>
    <w:rsid w:val="00140952"/>
    <w:rsid w:val="00140A31"/>
    <w:rsid w:val="00141E3C"/>
    <w:rsid w:val="00160F6F"/>
    <w:rsid w:val="00162F20"/>
    <w:rsid w:val="001807EE"/>
    <w:rsid w:val="0018151E"/>
    <w:rsid w:val="00184381"/>
    <w:rsid w:val="00184FC5"/>
    <w:rsid w:val="0019627A"/>
    <w:rsid w:val="001A4152"/>
    <w:rsid w:val="001A7595"/>
    <w:rsid w:val="001B37AD"/>
    <w:rsid w:val="001C22BA"/>
    <w:rsid w:val="001C29BC"/>
    <w:rsid w:val="001C4378"/>
    <w:rsid w:val="001C488C"/>
    <w:rsid w:val="001E20F4"/>
    <w:rsid w:val="001F0FAC"/>
    <w:rsid w:val="001F1814"/>
    <w:rsid w:val="00216F63"/>
    <w:rsid w:val="00222317"/>
    <w:rsid w:val="002253DB"/>
    <w:rsid w:val="0023295D"/>
    <w:rsid w:val="00234777"/>
    <w:rsid w:val="00237F16"/>
    <w:rsid w:val="00255B9B"/>
    <w:rsid w:val="002708BA"/>
    <w:rsid w:val="00271343"/>
    <w:rsid w:val="00272B96"/>
    <w:rsid w:val="00273CEC"/>
    <w:rsid w:val="0029040B"/>
    <w:rsid w:val="00291471"/>
    <w:rsid w:val="00293C84"/>
    <w:rsid w:val="002968BB"/>
    <w:rsid w:val="0029754A"/>
    <w:rsid w:val="002B073C"/>
    <w:rsid w:val="002C62B0"/>
    <w:rsid w:val="002D373B"/>
    <w:rsid w:val="002D7D57"/>
    <w:rsid w:val="002F4093"/>
    <w:rsid w:val="002F7005"/>
    <w:rsid w:val="00312550"/>
    <w:rsid w:val="00330735"/>
    <w:rsid w:val="0033464F"/>
    <w:rsid w:val="00336A99"/>
    <w:rsid w:val="00344500"/>
    <w:rsid w:val="00345B44"/>
    <w:rsid w:val="00347F1F"/>
    <w:rsid w:val="0035765A"/>
    <w:rsid w:val="00361E10"/>
    <w:rsid w:val="003645AC"/>
    <w:rsid w:val="00366490"/>
    <w:rsid w:val="00376B06"/>
    <w:rsid w:val="00376CE2"/>
    <w:rsid w:val="00381B28"/>
    <w:rsid w:val="00383969"/>
    <w:rsid w:val="00385286"/>
    <w:rsid w:val="00396175"/>
    <w:rsid w:val="0039780E"/>
    <w:rsid w:val="00397DB2"/>
    <w:rsid w:val="003A3BB6"/>
    <w:rsid w:val="003A75C6"/>
    <w:rsid w:val="003B07BE"/>
    <w:rsid w:val="003C2DB1"/>
    <w:rsid w:val="003C33B7"/>
    <w:rsid w:val="003D44E6"/>
    <w:rsid w:val="003D6513"/>
    <w:rsid w:val="003E4491"/>
    <w:rsid w:val="003F5E76"/>
    <w:rsid w:val="003F5FAB"/>
    <w:rsid w:val="00420862"/>
    <w:rsid w:val="004227C6"/>
    <w:rsid w:val="00426637"/>
    <w:rsid w:val="00431952"/>
    <w:rsid w:val="0043330E"/>
    <w:rsid w:val="00433CF1"/>
    <w:rsid w:val="00437A74"/>
    <w:rsid w:val="004541E5"/>
    <w:rsid w:val="00461C72"/>
    <w:rsid w:val="00462FCD"/>
    <w:rsid w:val="004954EE"/>
    <w:rsid w:val="004B2300"/>
    <w:rsid w:val="004B4063"/>
    <w:rsid w:val="004B65CC"/>
    <w:rsid w:val="004C0C21"/>
    <w:rsid w:val="004C15D7"/>
    <w:rsid w:val="004C7840"/>
    <w:rsid w:val="004F5291"/>
    <w:rsid w:val="004F67ED"/>
    <w:rsid w:val="0050060F"/>
    <w:rsid w:val="00502236"/>
    <w:rsid w:val="00516F87"/>
    <w:rsid w:val="00525140"/>
    <w:rsid w:val="00525286"/>
    <w:rsid w:val="00525B60"/>
    <w:rsid w:val="0053634F"/>
    <w:rsid w:val="00536900"/>
    <w:rsid w:val="005463FF"/>
    <w:rsid w:val="00546927"/>
    <w:rsid w:val="0055030C"/>
    <w:rsid w:val="00564B1D"/>
    <w:rsid w:val="00566A45"/>
    <w:rsid w:val="00570E60"/>
    <w:rsid w:val="00594D7D"/>
    <w:rsid w:val="005A345D"/>
    <w:rsid w:val="005A6FBB"/>
    <w:rsid w:val="005A749D"/>
    <w:rsid w:val="005B2959"/>
    <w:rsid w:val="005D27DE"/>
    <w:rsid w:val="005D3799"/>
    <w:rsid w:val="005E05EB"/>
    <w:rsid w:val="005F7708"/>
    <w:rsid w:val="0060142E"/>
    <w:rsid w:val="00614729"/>
    <w:rsid w:val="00621D5F"/>
    <w:rsid w:val="0063591F"/>
    <w:rsid w:val="006416C7"/>
    <w:rsid w:val="0065743E"/>
    <w:rsid w:val="00671669"/>
    <w:rsid w:val="0067396A"/>
    <w:rsid w:val="006752E2"/>
    <w:rsid w:val="00682A2E"/>
    <w:rsid w:val="00693422"/>
    <w:rsid w:val="006942B6"/>
    <w:rsid w:val="006A1AB9"/>
    <w:rsid w:val="006A1BA3"/>
    <w:rsid w:val="006C1B63"/>
    <w:rsid w:val="006C4F27"/>
    <w:rsid w:val="006D16A7"/>
    <w:rsid w:val="006D1A7F"/>
    <w:rsid w:val="006D5BFE"/>
    <w:rsid w:val="006E0945"/>
    <w:rsid w:val="006F0E93"/>
    <w:rsid w:val="006F0FF3"/>
    <w:rsid w:val="007046B0"/>
    <w:rsid w:val="00721446"/>
    <w:rsid w:val="00724B5D"/>
    <w:rsid w:val="00730D29"/>
    <w:rsid w:val="0073261E"/>
    <w:rsid w:val="00741F0A"/>
    <w:rsid w:val="007436D1"/>
    <w:rsid w:val="0074415B"/>
    <w:rsid w:val="007459DA"/>
    <w:rsid w:val="00753AF3"/>
    <w:rsid w:val="00753EBD"/>
    <w:rsid w:val="007605A3"/>
    <w:rsid w:val="00773941"/>
    <w:rsid w:val="00773C3E"/>
    <w:rsid w:val="00776EA1"/>
    <w:rsid w:val="00793D00"/>
    <w:rsid w:val="00793FA0"/>
    <w:rsid w:val="007A4086"/>
    <w:rsid w:val="007A473B"/>
    <w:rsid w:val="007B0E29"/>
    <w:rsid w:val="007B6F80"/>
    <w:rsid w:val="007D5340"/>
    <w:rsid w:val="007D6A35"/>
    <w:rsid w:val="007E02AE"/>
    <w:rsid w:val="007E2300"/>
    <w:rsid w:val="007F08D2"/>
    <w:rsid w:val="00805B1D"/>
    <w:rsid w:val="00810F36"/>
    <w:rsid w:val="00831275"/>
    <w:rsid w:val="00831421"/>
    <w:rsid w:val="00833BF2"/>
    <w:rsid w:val="008448A5"/>
    <w:rsid w:val="00854A38"/>
    <w:rsid w:val="00854E6E"/>
    <w:rsid w:val="0085659E"/>
    <w:rsid w:val="00860CFF"/>
    <w:rsid w:val="00863134"/>
    <w:rsid w:val="008632A4"/>
    <w:rsid w:val="00863728"/>
    <w:rsid w:val="0086756D"/>
    <w:rsid w:val="0087512F"/>
    <w:rsid w:val="0087592A"/>
    <w:rsid w:val="00882ABB"/>
    <w:rsid w:val="008904B0"/>
    <w:rsid w:val="00894312"/>
    <w:rsid w:val="0089567A"/>
    <w:rsid w:val="008A10AA"/>
    <w:rsid w:val="008A5B7B"/>
    <w:rsid w:val="008A5C1F"/>
    <w:rsid w:val="008C6D6D"/>
    <w:rsid w:val="008E1986"/>
    <w:rsid w:val="008E2A99"/>
    <w:rsid w:val="008E6D52"/>
    <w:rsid w:val="008E7127"/>
    <w:rsid w:val="008F27BC"/>
    <w:rsid w:val="008F755D"/>
    <w:rsid w:val="009002A1"/>
    <w:rsid w:val="0090619E"/>
    <w:rsid w:val="00910976"/>
    <w:rsid w:val="009213B7"/>
    <w:rsid w:val="00926E7F"/>
    <w:rsid w:val="00932C59"/>
    <w:rsid w:val="00932D0F"/>
    <w:rsid w:val="00935E58"/>
    <w:rsid w:val="00945548"/>
    <w:rsid w:val="0094758B"/>
    <w:rsid w:val="00953E20"/>
    <w:rsid w:val="00954BD2"/>
    <w:rsid w:val="00956AA7"/>
    <w:rsid w:val="00967FFA"/>
    <w:rsid w:val="00974BAE"/>
    <w:rsid w:val="00982E08"/>
    <w:rsid w:val="009860B8"/>
    <w:rsid w:val="00992984"/>
    <w:rsid w:val="00997D1D"/>
    <w:rsid w:val="009A0B07"/>
    <w:rsid w:val="009A1807"/>
    <w:rsid w:val="009A2986"/>
    <w:rsid w:val="009B0FFA"/>
    <w:rsid w:val="009B1FD9"/>
    <w:rsid w:val="009B3939"/>
    <w:rsid w:val="009C11CB"/>
    <w:rsid w:val="009C7421"/>
    <w:rsid w:val="009D2C60"/>
    <w:rsid w:val="009D472D"/>
    <w:rsid w:val="009D78A5"/>
    <w:rsid w:val="009E13EE"/>
    <w:rsid w:val="009E3252"/>
    <w:rsid w:val="009E767D"/>
    <w:rsid w:val="009F0647"/>
    <w:rsid w:val="009F47A9"/>
    <w:rsid w:val="009F489D"/>
    <w:rsid w:val="009F6781"/>
    <w:rsid w:val="00A128C1"/>
    <w:rsid w:val="00A22CC1"/>
    <w:rsid w:val="00A25353"/>
    <w:rsid w:val="00A2650C"/>
    <w:rsid w:val="00A56E01"/>
    <w:rsid w:val="00A6005C"/>
    <w:rsid w:val="00A6120A"/>
    <w:rsid w:val="00A6218C"/>
    <w:rsid w:val="00A63C9D"/>
    <w:rsid w:val="00A7215E"/>
    <w:rsid w:val="00A856C4"/>
    <w:rsid w:val="00A9073B"/>
    <w:rsid w:val="00A920D8"/>
    <w:rsid w:val="00A958C3"/>
    <w:rsid w:val="00AA721A"/>
    <w:rsid w:val="00AB08E1"/>
    <w:rsid w:val="00AB749B"/>
    <w:rsid w:val="00AC0B84"/>
    <w:rsid w:val="00AC45DA"/>
    <w:rsid w:val="00AD5932"/>
    <w:rsid w:val="00AD618F"/>
    <w:rsid w:val="00AE7FCD"/>
    <w:rsid w:val="00AF56A4"/>
    <w:rsid w:val="00B15B1B"/>
    <w:rsid w:val="00B16F23"/>
    <w:rsid w:val="00B24537"/>
    <w:rsid w:val="00B509B2"/>
    <w:rsid w:val="00B52893"/>
    <w:rsid w:val="00B60F7A"/>
    <w:rsid w:val="00B63871"/>
    <w:rsid w:val="00B66F82"/>
    <w:rsid w:val="00B87200"/>
    <w:rsid w:val="00B8749E"/>
    <w:rsid w:val="00BA60E4"/>
    <w:rsid w:val="00BB46AC"/>
    <w:rsid w:val="00BB68D3"/>
    <w:rsid w:val="00BE40C5"/>
    <w:rsid w:val="00BF3F74"/>
    <w:rsid w:val="00C0002C"/>
    <w:rsid w:val="00C02B9D"/>
    <w:rsid w:val="00C06FFF"/>
    <w:rsid w:val="00C23BBF"/>
    <w:rsid w:val="00C23F9B"/>
    <w:rsid w:val="00C26243"/>
    <w:rsid w:val="00C3019A"/>
    <w:rsid w:val="00C31153"/>
    <w:rsid w:val="00C34097"/>
    <w:rsid w:val="00C457C9"/>
    <w:rsid w:val="00C56641"/>
    <w:rsid w:val="00C83845"/>
    <w:rsid w:val="00C86D08"/>
    <w:rsid w:val="00C87252"/>
    <w:rsid w:val="00C91F84"/>
    <w:rsid w:val="00C92BA9"/>
    <w:rsid w:val="00C96616"/>
    <w:rsid w:val="00CB29E1"/>
    <w:rsid w:val="00CC0032"/>
    <w:rsid w:val="00CC3AED"/>
    <w:rsid w:val="00CC7CD4"/>
    <w:rsid w:val="00D05CF2"/>
    <w:rsid w:val="00D06107"/>
    <w:rsid w:val="00D12E7D"/>
    <w:rsid w:val="00D21017"/>
    <w:rsid w:val="00D44BD0"/>
    <w:rsid w:val="00D46D2D"/>
    <w:rsid w:val="00D6220B"/>
    <w:rsid w:val="00D7686B"/>
    <w:rsid w:val="00D846B0"/>
    <w:rsid w:val="00D87D98"/>
    <w:rsid w:val="00D9401A"/>
    <w:rsid w:val="00D97FED"/>
    <w:rsid w:val="00DA4864"/>
    <w:rsid w:val="00DA76BF"/>
    <w:rsid w:val="00DA7B20"/>
    <w:rsid w:val="00DB4B13"/>
    <w:rsid w:val="00DB634D"/>
    <w:rsid w:val="00DB705E"/>
    <w:rsid w:val="00DC02BE"/>
    <w:rsid w:val="00DC09F9"/>
    <w:rsid w:val="00DC2A55"/>
    <w:rsid w:val="00DD3A43"/>
    <w:rsid w:val="00DF4439"/>
    <w:rsid w:val="00E01760"/>
    <w:rsid w:val="00E16FEF"/>
    <w:rsid w:val="00E17349"/>
    <w:rsid w:val="00E24298"/>
    <w:rsid w:val="00E5049E"/>
    <w:rsid w:val="00E550A3"/>
    <w:rsid w:val="00E61489"/>
    <w:rsid w:val="00E645AD"/>
    <w:rsid w:val="00E64852"/>
    <w:rsid w:val="00E71201"/>
    <w:rsid w:val="00E82759"/>
    <w:rsid w:val="00E8533A"/>
    <w:rsid w:val="00E86717"/>
    <w:rsid w:val="00E92994"/>
    <w:rsid w:val="00E92D94"/>
    <w:rsid w:val="00E93369"/>
    <w:rsid w:val="00E9664D"/>
    <w:rsid w:val="00EA23F6"/>
    <w:rsid w:val="00EB622A"/>
    <w:rsid w:val="00EB6D2D"/>
    <w:rsid w:val="00EC016D"/>
    <w:rsid w:val="00EC21A6"/>
    <w:rsid w:val="00EE220F"/>
    <w:rsid w:val="00EE373F"/>
    <w:rsid w:val="00EF391A"/>
    <w:rsid w:val="00EF4A54"/>
    <w:rsid w:val="00F0064B"/>
    <w:rsid w:val="00F01361"/>
    <w:rsid w:val="00F0350F"/>
    <w:rsid w:val="00F06373"/>
    <w:rsid w:val="00F07D96"/>
    <w:rsid w:val="00F1282F"/>
    <w:rsid w:val="00F21C62"/>
    <w:rsid w:val="00F278B6"/>
    <w:rsid w:val="00F41A2B"/>
    <w:rsid w:val="00F4291F"/>
    <w:rsid w:val="00F42DAE"/>
    <w:rsid w:val="00F45AD1"/>
    <w:rsid w:val="00F46B12"/>
    <w:rsid w:val="00F47657"/>
    <w:rsid w:val="00F6314D"/>
    <w:rsid w:val="00F71729"/>
    <w:rsid w:val="00F74A3F"/>
    <w:rsid w:val="00F805BD"/>
    <w:rsid w:val="00F83E93"/>
    <w:rsid w:val="00F85465"/>
    <w:rsid w:val="00FA25C0"/>
    <w:rsid w:val="00FB08F0"/>
    <w:rsid w:val="00FC5C91"/>
    <w:rsid w:val="00FD37E7"/>
    <w:rsid w:val="00FE769E"/>
    <w:rsid w:val="00FF53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8DBCC"/>
  <w15:docId w15:val="{7BBDC8B5-ED29-4905-971B-9A04544D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B2959"/>
  </w:style>
  <w:style w:type="paragraph" w:styleId="berschrift1">
    <w:name w:val="heading 1"/>
    <w:basedOn w:val="Standard"/>
    <w:link w:val="berschrift1Zchn"/>
    <w:uiPriority w:val="9"/>
    <w:qFormat/>
    <w:rsid w:val="002D7D57"/>
    <w:pPr>
      <w:spacing w:before="100" w:beforeAutospacing="1" w:after="100" w:afterAutospacing="1" w:line="240" w:lineRule="auto"/>
      <w:outlineLvl w:val="0"/>
    </w:pPr>
    <w:rPr>
      <w:rFonts w:ascii="Times New Roman" w:eastAsia="Times New Roman" w:hAnsi="Times New Roman" w:cs="Times New Roman"/>
      <w:b/>
      <w:bCs/>
      <w:kern w:val="36"/>
      <w:sz w:val="48"/>
      <w:szCs w:val="48"/>
      <w:lang w:val="de-AT"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Endnotentext">
    <w:name w:val="endnote text"/>
    <w:basedOn w:val="Standard"/>
    <w:link w:val="EndnotentextZchn"/>
    <w:uiPriority w:val="99"/>
    <w:semiHidden/>
    <w:unhideWhenUsed/>
    <w:rsid w:val="00863134"/>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863134"/>
    <w:rPr>
      <w:sz w:val="20"/>
      <w:szCs w:val="20"/>
    </w:rPr>
  </w:style>
  <w:style w:type="character" w:styleId="Endnotenzeichen">
    <w:name w:val="endnote reference"/>
    <w:basedOn w:val="Absatz-Standardschriftart"/>
    <w:uiPriority w:val="99"/>
    <w:semiHidden/>
    <w:unhideWhenUsed/>
    <w:rsid w:val="00863134"/>
    <w:rPr>
      <w:vertAlign w:val="superscript"/>
    </w:rPr>
  </w:style>
  <w:style w:type="paragraph" w:styleId="Sprechblasentext">
    <w:name w:val="Balloon Text"/>
    <w:basedOn w:val="Standard"/>
    <w:link w:val="SprechblasentextZchn"/>
    <w:uiPriority w:val="99"/>
    <w:semiHidden/>
    <w:unhideWhenUsed/>
    <w:rsid w:val="0086313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63134"/>
    <w:rPr>
      <w:rFonts w:ascii="Tahoma" w:hAnsi="Tahoma" w:cs="Tahoma"/>
      <w:sz w:val="16"/>
      <w:szCs w:val="16"/>
    </w:rPr>
  </w:style>
  <w:style w:type="character" w:styleId="Platzhaltertext">
    <w:name w:val="Placeholder Text"/>
    <w:basedOn w:val="Absatz-Standardschriftart"/>
    <w:uiPriority w:val="99"/>
    <w:semiHidden/>
    <w:rsid w:val="00863134"/>
    <w:rPr>
      <w:color w:val="808080"/>
    </w:rPr>
  </w:style>
  <w:style w:type="table" w:styleId="Tabellenraster">
    <w:name w:val="Table Grid"/>
    <w:basedOn w:val="NormaleTabelle"/>
    <w:uiPriority w:val="59"/>
    <w:rsid w:val="000A2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8528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85286"/>
  </w:style>
  <w:style w:type="paragraph" w:styleId="Fuzeile">
    <w:name w:val="footer"/>
    <w:basedOn w:val="Standard"/>
    <w:link w:val="FuzeileZchn"/>
    <w:uiPriority w:val="99"/>
    <w:unhideWhenUsed/>
    <w:rsid w:val="0038528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85286"/>
  </w:style>
  <w:style w:type="character" w:styleId="Kommentarzeichen">
    <w:name w:val="annotation reference"/>
    <w:basedOn w:val="Absatz-Standardschriftart"/>
    <w:uiPriority w:val="99"/>
    <w:semiHidden/>
    <w:unhideWhenUsed/>
    <w:rsid w:val="00730D29"/>
    <w:rPr>
      <w:sz w:val="16"/>
      <w:szCs w:val="16"/>
    </w:rPr>
  </w:style>
  <w:style w:type="paragraph" w:styleId="Kommentartext">
    <w:name w:val="annotation text"/>
    <w:basedOn w:val="Standard"/>
    <w:link w:val="KommentartextZchn"/>
    <w:uiPriority w:val="99"/>
    <w:unhideWhenUsed/>
    <w:rsid w:val="00730D29"/>
    <w:pPr>
      <w:spacing w:line="240" w:lineRule="auto"/>
    </w:pPr>
    <w:rPr>
      <w:sz w:val="20"/>
      <w:szCs w:val="20"/>
    </w:rPr>
  </w:style>
  <w:style w:type="character" w:customStyle="1" w:styleId="KommentartextZchn">
    <w:name w:val="Kommentartext Zchn"/>
    <w:basedOn w:val="Absatz-Standardschriftart"/>
    <w:link w:val="Kommentartext"/>
    <w:uiPriority w:val="99"/>
    <w:rsid w:val="00730D29"/>
    <w:rPr>
      <w:sz w:val="20"/>
      <w:szCs w:val="20"/>
    </w:rPr>
  </w:style>
  <w:style w:type="paragraph" w:styleId="Kommentarthema">
    <w:name w:val="annotation subject"/>
    <w:basedOn w:val="Kommentartext"/>
    <w:next w:val="Kommentartext"/>
    <w:link w:val="KommentarthemaZchn"/>
    <w:uiPriority w:val="99"/>
    <w:semiHidden/>
    <w:unhideWhenUsed/>
    <w:rsid w:val="00730D29"/>
    <w:rPr>
      <w:b/>
      <w:bCs/>
    </w:rPr>
  </w:style>
  <w:style w:type="character" w:customStyle="1" w:styleId="KommentarthemaZchn">
    <w:name w:val="Kommentarthema Zchn"/>
    <w:basedOn w:val="KommentartextZchn"/>
    <w:link w:val="Kommentarthema"/>
    <w:uiPriority w:val="99"/>
    <w:semiHidden/>
    <w:rsid w:val="00730D29"/>
    <w:rPr>
      <w:b/>
      <w:bCs/>
      <w:sz w:val="20"/>
      <w:szCs w:val="20"/>
    </w:rPr>
  </w:style>
  <w:style w:type="character" w:customStyle="1" w:styleId="st1">
    <w:name w:val="st1"/>
    <w:basedOn w:val="Absatz-Standardschriftart"/>
    <w:rsid w:val="00932D0F"/>
  </w:style>
  <w:style w:type="paragraph" w:customStyle="1" w:styleId="EndNoteBibliographyTitle">
    <w:name w:val="EndNote Bibliography Title"/>
    <w:basedOn w:val="Standard"/>
    <w:link w:val="EndNoteBibliographyTitleZchn"/>
    <w:rsid w:val="00C06FFF"/>
    <w:pPr>
      <w:spacing w:after="0"/>
      <w:jc w:val="center"/>
    </w:pPr>
    <w:rPr>
      <w:rFonts w:ascii="Calibri" w:hAnsi="Calibri" w:cs="Calibri"/>
      <w:noProof/>
      <w:lang w:val="en-US"/>
    </w:rPr>
  </w:style>
  <w:style w:type="character" w:customStyle="1" w:styleId="EndNoteBibliographyTitleZchn">
    <w:name w:val="EndNote Bibliography Title Zchn"/>
    <w:basedOn w:val="Absatz-Standardschriftart"/>
    <w:link w:val="EndNoteBibliographyTitle"/>
    <w:rsid w:val="00C06FFF"/>
    <w:rPr>
      <w:rFonts w:ascii="Calibri" w:hAnsi="Calibri" w:cs="Calibri"/>
      <w:noProof/>
      <w:lang w:val="en-US"/>
    </w:rPr>
  </w:style>
  <w:style w:type="paragraph" w:customStyle="1" w:styleId="EndNoteBibliography">
    <w:name w:val="EndNote Bibliography"/>
    <w:basedOn w:val="Standard"/>
    <w:link w:val="EndNoteBibliographyZchn"/>
    <w:qFormat/>
    <w:rsid w:val="00C06FFF"/>
    <w:pPr>
      <w:spacing w:line="240" w:lineRule="auto"/>
      <w:jc w:val="both"/>
    </w:pPr>
    <w:rPr>
      <w:rFonts w:ascii="Calibri" w:hAnsi="Calibri" w:cs="Calibri"/>
      <w:noProof/>
      <w:lang w:val="en-US"/>
    </w:rPr>
  </w:style>
  <w:style w:type="character" w:customStyle="1" w:styleId="EndNoteBibliographyZchn">
    <w:name w:val="EndNote Bibliography Zchn"/>
    <w:basedOn w:val="Absatz-Standardschriftart"/>
    <w:link w:val="EndNoteBibliography"/>
    <w:qFormat/>
    <w:rsid w:val="00C06FFF"/>
    <w:rPr>
      <w:rFonts w:ascii="Calibri" w:hAnsi="Calibri" w:cs="Calibri"/>
      <w:noProof/>
      <w:lang w:val="en-US"/>
    </w:rPr>
  </w:style>
  <w:style w:type="paragraph" w:styleId="Listenabsatz">
    <w:name w:val="List Paragraph"/>
    <w:basedOn w:val="Standard"/>
    <w:uiPriority w:val="34"/>
    <w:qFormat/>
    <w:rsid w:val="00C31153"/>
    <w:pPr>
      <w:ind w:left="720"/>
      <w:contextualSpacing/>
    </w:pPr>
  </w:style>
  <w:style w:type="character" w:styleId="Hyperlink">
    <w:name w:val="Hyperlink"/>
    <w:basedOn w:val="Absatz-Standardschriftart"/>
    <w:uiPriority w:val="99"/>
    <w:unhideWhenUsed/>
    <w:rsid w:val="00E93369"/>
    <w:rPr>
      <w:color w:val="0000FF"/>
      <w:u w:val="single"/>
    </w:rPr>
  </w:style>
  <w:style w:type="paragraph" w:customStyle="1" w:styleId="MDPI16affiliation">
    <w:name w:val="MDPI_1.6_affiliation"/>
    <w:basedOn w:val="Standard"/>
    <w:qFormat/>
    <w:rsid w:val="00594D7D"/>
    <w:pPr>
      <w:adjustRightInd w:val="0"/>
      <w:snapToGrid w:val="0"/>
      <w:spacing w:after="0" w:line="200" w:lineRule="atLeast"/>
      <w:ind w:left="311" w:hanging="198"/>
    </w:pPr>
    <w:rPr>
      <w:rFonts w:ascii="Palatino Linotype" w:eastAsia="Times New Roman" w:hAnsi="Palatino Linotype" w:cs="Times New Roman"/>
      <w:color w:val="000000"/>
      <w:sz w:val="18"/>
      <w:szCs w:val="18"/>
      <w:lang w:val="en-US" w:eastAsia="de-DE" w:bidi="en-US"/>
    </w:rPr>
  </w:style>
  <w:style w:type="paragraph" w:styleId="Beschriftung">
    <w:name w:val="caption"/>
    <w:basedOn w:val="Standard"/>
    <w:next w:val="Standard"/>
    <w:uiPriority w:val="35"/>
    <w:unhideWhenUsed/>
    <w:qFormat/>
    <w:rsid w:val="00E9664D"/>
    <w:pPr>
      <w:spacing w:line="240" w:lineRule="auto"/>
    </w:pPr>
    <w:rPr>
      <w:i/>
      <w:iCs/>
      <w:color w:val="1F497D" w:themeColor="text2"/>
      <w:sz w:val="18"/>
      <w:szCs w:val="18"/>
      <w:lang w:val="de-AT"/>
    </w:rPr>
  </w:style>
  <w:style w:type="character" w:customStyle="1" w:styleId="berschrift1Zchn">
    <w:name w:val="Überschrift 1 Zchn"/>
    <w:basedOn w:val="Absatz-Standardschriftart"/>
    <w:link w:val="berschrift1"/>
    <w:uiPriority w:val="9"/>
    <w:rsid w:val="002D7D57"/>
    <w:rPr>
      <w:rFonts w:ascii="Times New Roman" w:eastAsia="Times New Roman" w:hAnsi="Times New Roman" w:cs="Times New Roman"/>
      <w:b/>
      <w:bCs/>
      <w:kern w:val="36"/>
      <w:sz w:val="48"/>
      <w:szCs w:val="48"/>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729849">
      <w:bodyDiv w:val="1"/>
      <w:marLeft w:val="0"/>
      <w:marRight w:val="0"/>
      <w:marTop w:val="0"/>
      <w:marBottom w:val="0"/>
      <w:divBdr>
        <w:top w:val="none" w:sz="0" w:space="0" w:color="auto"/>
        <w:left w:val="none" w:sz="0" w:space="0" w:color="auto"/>
        <w:bottom w:val="none" w:sz="0" w:space="0" w:color="auto"/>
        <w:right w:val="none" w:sz="0" w:space="0" w:color="auto"/>
      </w:divBdr>
    </w:div>
    <w:div w:id="195632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DD210-0479-474B-9A64-4B283C4CF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1823</Words>
  <Characters>10396</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KAGes</Company>
  <LinksUpToDate>false</LinksUpToDate>
  <CharactersWithSpaces>12195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Abuja Peter, Dr.</dc:creator>
  <cp:lastModifiedBy>Peter M. Abuja</cp:lastModifiedBy>
  <cp:revision>13</cp:revision>
  <cp:lastPrinted>2022-12-21T09:01:00Z</cp:lastPrinted>
  <dcterms:created xsi:type="dcterms:W3CDTF">2021-07-23T07:11:00Z</dcterms:created>
  <dcterms:modified xsi:type="dcterms:W3CDTF">2022-12-21T09:01:00Z</dcterms:modified>
</cp:coreProperties>
</file>